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9F7" w:rsidRDefault="009C6C9A">
      <w:pPr>
        <w:spacing w:after="315" w:line="259" w:lineRule="auto"/>
        <w:ind w:left="2893" w:firstLine="0"/>
        <w:jc w:val="center"/>
      </w:pPr>
      <w:r>
        <w:t xml:space="preserve"> </w:t>
      </w:r>
    </w:p>
    <w:p w:rsidR="00A349F7" w:rsidRDefault="009C6C9A">
      <w:pPr>
        <w:spacing w:after="0" w:line="259" w:lineRule="auto"/>
        <w:ind w:left="1529" w:firstLine="0"/>
      </w:pPr>
      <w:r>
        <w:rPr>
          <w:sz w:val="32"/>
        </w:rPr>
        <w:t xml:space="preserve">Riktlinje för sociala kontrakt  </w:t>
      </w:r>
    </w:p>
    <w:tbl>
      <w:tblPr>
        <w:tblStyle w:val="TableGrid"/>
        <w:tblW w:w="7934" w:type="dxa"/>
        <w:tblInd w:w="1534" w:type="dxa"/>
        <w:tblCellMar>
          <w:top w:w="47" w:type="dxa"/>
          <w:left w:w="108" w:type="dxa"/>
          <w:bottom w:w="0" w:type="dxa"/>
          <w:right w:w="35" w:type="dxa"/>
        </w:tblCellMar>
        <w:tblLook w:val="04A0" w:firstRow="1" w:lastRow="0" w:firstColumn="1" w:lastColumn="0" w:noHBand="0" w:noVBand="1"/>
      </w:tblPr>
      <w:tblGrid>
        <w:gridCol w:w="1272"/>
        <w:gridCol w:w="1298"/>
        <w:gridCol w:w="2160"/>
        <w:gridCol w:w="1766"/>
        <w:gridCol w:w="1438"/>
      </w:tblGrid>
      <w:tr w:rsidR="00A349F7">
        <w:trPr>
          <w:trHeight w:val="662"/>
        </w:trPr>
        <w:tc>
          <w:tcPr>
            <w:tcW w:w="2570" w:type="dxa"/>
            <w:gridSpan w:val="2"/>
            <w:tcBorders>
              <w:top w:val="single" w:sz="4" w:space="0" w:color="000000"/>
              <w:left w:val="single" w:sz="4" w:space="0" w:color="000000"/>
              <w:bottom w:val="single" w:sz="4" w:space="0" w:color="000000"/>
              <w:right w:val="single" w:sz="4" w:space="0" w:color="000000"/>
            </w:tcBorders>
          </w:tcPr>
          <w:p w:rsidR="00A349F7" w:rsidRDefault="009C6C9A">
            <w:pPr>
              <w:spacing w:after="0" w:line="259" w:lineRule="auto"/>
              <w:ind w:left="0" w:firstLine="0"/>
            </w:pPr>
            <w:r>
              <w:rPr>
                <w:sz w:val="18"/>
              </w:rPr>
              <w:t xml:space="preserve">Styrande dokument inom </w:t>
            </w:r>
          </w:p>
          <w:p w:rsidR="00A349F7" w:rsidRDefault="009C6C9A">
            <w:pPr>
              <w:spacing w:after="0" w:line="259" w:lineRule="auto"/>
              <w:ind w:left="0" w:firstLine="0"/>
            </w:pPr>
            <w:r>
              <w:rPr>
                <w:sz w:val="18"/>
              </w:rPr>
              <w:t xml:space="preserve">Socialförvaltningen  </w:t>
            </w:r>
          </w:p>
        </w:tc>
        <w:tc>
          <w:tcPr>
            <w:tcW w:w="2160" w:type="dxa"/>
            <w:tcBorders>
              <w:top w:val="single" w:sz="4" w:space="0" w:color="000000"/>
              <w:left w:val="single" w:sz="4" w:space="0" w:color="000000"/>
              <w:bottom w:val="single" w:sz="4" w:space="0" w:color="000000"/>
              <w:right w:val="single" w:sz="4" w:space="0" w:color="000000"/>
            </w:tcBorders>
          </w:tcPr>
          <w:p w:rsidR="00A349F7" w:rsidRDefault="009C6C9A">
            <w:pPr>
              <w:spacing w:after="0" w:line="259" w:lineRule="auto"/>
              <w:ind w:left="0" w:firstLine="0"/>
            </w:pPr>
            <w:r>
              <w:rPr>
                <w:sz w:val="18"/>
              </w:rPr>
              <w:t xml:space="preserve">Övergripande </w:t>
            </w:r>
          </w:p>
          <w:p w:rsidR="00A349F7" w:rsidRDefault="009C6C9A">
            <w:pPr>
              <w:spacing w:after="0" w:line="259" w:lineRule="auto"/>
              <w:ind w:left="0" w:firstLine="0"/>
            </w:pPr>
            <w:r>
              <w:rPr>
                <w:sz w:val="18"/>
              </w:rPr>
              <w:t xml:space="preserve">processområde </w:t>
            </w:r>
          </w:p>
          <w:p w:rsidR="00A349F7" w:rsidRDefault="009C6C9A">
            <w:pPr>
              <w:spacing w:after="0" w:line="259" w:lineRule="auto"/>
              <w:ind w:left="0" w:firstLine="0"/>
            </w:pPr>
            <w:r>
              <w:rPr>
                <w:sz w:val="18"/>
              </w:rPr>
              <w:t xml:space="preserve">Riktlinje  </w:t>
            </w:r>
          </w:p>
        </w:tc>
        <w:tc>
          <w:tcPr>
            <w:tcW w:w="3204" w:type="dxa"/>
            <w:gridSpan w:val="2"/>
            <w:tcBorders>
              <w:top w:val="single" w:sz="4" w:space="0" w:color="000000"/>
              <w:left w:val="single" w:sz="4" w:space="0" w:color="000000"/>
              <w:bottom w:val="single" w:sz="4" w:space="0" w:color="000000"/>
              <w:right w:val="single" w:sz="4" w:space="0" w:color="000000"/>
            </w:tcBorders>
          </w:tcPr>
          <w:p w:rsidR="00A349F7" w:rsidRDefault="009C6C9A">
            <w:pPr>
              <w:spacing w:after="0" w:line="259" w:lineRule="auto"/>
              <w:ind w:left="0" w:firstLine="0"/>
            </w:pPr>
            <w:r>
              <w:rPr>
                <w:sz w:val="18"/>
              </w:rPr>
              <w:t xml:space="preserve">Verksamhetens process </w:t>
            </w:r>
          </w:p>
          <w:p w:rsidR="00A349F7" w:rsidRDefault="009C6C9A">
            <w:pPr>
              <w:spacing w:after="0" w:line="259" w:lineRule="auto"/>
              <w:ind w:left="0" w:firstLine="0"/>
            </w:pPr>
            <w:r>
              <w:rPr>
                <w:sz w:val="18"/>
              </w:rPr>
              <w:t xml:space="preserve">Biståndshandläggning enligt </w:t>
            </w:r>
          </w:p>
          <w:p w:rsidR="00A349F7" w:rsidRDefault="009C6C9A">
            <w:pPr>
              <w:spacing w:after="0" w:line="259" w:lineRule="auto"/>
              <w:ind w:left="0" w:firstLine="0"/>
            </w:pPr>
            <w:r>
              <w:rPr>
                <w:sz w:val="18"/>
              </w:rPr>
              <w:t xml:space="preserve">Socialtjänstlagen </w:t>
            </w:r>
          </w:p>
        </w:tc>
      </w:tr>
      <w:tr w:rsidR="00A349F7">
        <w:trPr>
          <w:trHeight w:val="662"/>
        </w:trPr>
        <w:tc>
          <w:tcPr>
            <w:tcW w:w="2570" w:type="dxa"/>
            <w:gridSpan w:val="2"/>
            <w:tcBorders>
              <w:top w:val="single" w:sz="4" w:space="0" w:color="000000"/>
              <w:left w:val="single" w:sz="4" w:space="0" w:color="000000"/>
              <w:bottom w:val="single" w:sz="4" w:space="0" w:color="000000"/>
              <w:right w:val="single" w:sz="4" w:space="0" w:color="000000"/>
            </w:tcBorders>
          </w:tcPr>
          <w:p w:rsidR="00A349F7" w:rsidRDefault="009C6C9A">
            <w:pPr>
              <w:spacing w:after="2" w:line="249" w:lineRule="auto"/>
              <w:ind w:left="0" w:firstLine="0"/>
            </w:pPr>
            <w:r>
              <w:rPr>
                <w:sz w:val="18"/>
              </w:rPr>
              <w:t xml:space="preserve">Dokumentägare, sektor/enhet  </w:t>
            </w:r>
          </w:p>
          <w:p w:rsidR="00A349F7" w:rsidRDefault="009C6C9A">
            <w:pPr>
              <w:spacing w:after="0" w:line="259" w:lineRule="auto"/>
              <w:ind w:left="0" w:firstLine="0"/>
            </w:pPr>
            <w:r>
              <w:rPr>
                <w:sz w:val="18"/>
              </w:rPr>
              <w:t xml:space="preserve">Individ- och familjeomsorgen  </w:t>
            </w:r>
          </w:p>
        </w:tc>
        <w:tc>
          <w:tcPr>
            <w:tcW w:w="2160" w:type="dxa"/>
            <w:tcBorders>
              <w:top w:val="single" w:sz="4" w:space="0" w:color="000000"/>
              <w:left w:val="single" w:sz="4" w:space="0" w:color="000000"/>
              <w:bottom w:val="single" w:sz="4" w:space="0" w:color="000000"/>
              <w:right w:val="single" w:sz="4" w:space="0" w:color="000000"/>
            </w:tcBorders>
          </w:tcPr>
          <w:p w:rsidR="00A349F7" w:rsidRDefault="009C6C9A">
            <w:pPr>
              <w:spacing w:after="0" w:line="259" w:lineRule="auto"/>
              <w:ind w:left="0" w:firstLine="0"/>
            </w:pPr>
            <w:r>
              <w:rPr>
                <w:sz w:val="18"/>
              </w:rPr>
              <w:t xml:space="preserve">Upprättad av </w:t>
            </w:r>
          </w:p>
          <w:p w:rsidR="00A349F7" w:rsidRDefault="009C6C9A">
            <w:pPr>
              <w:spacing w:after="0" w:line="259" w:lineRule="auto"/>
              <w:ind w:left="0" w:firstLine="0"/>
            </w:pPr>
            <w:r>
              <w:rPr>
                <w:sz w:val="18"/>
              </w:rPr>
              <w:t xml:space="preserve">Carina Holmqvist, </w:t>
            </w:r>
          </w:p>
          <w:p w:rsidR="00A349F7" w:rsidRDefault="009C6C9A">
            <w:pPr>
              <w:spacing w:after="0" w:line="259" w:lineRule="auto"/>
              <w:ind w:left="0" w:firstLine="0"/>
            </w:pPr>
            <w:r>
              <w:rPr>
                <w:sz w:val="18"/>
              </w:rPr>
              <w:t xml:space="preserve">Verksamhetschef IFO </w:t>
            </w:r>
          </w:p>
        </w:tc>
        <w:tc>
          <w:tcPr>
            <w:tcW w:w="3204" w:type="dxa"/>
            <w:gridSpan w:val="2"/>
            <w:tcBorders>
              <w:top w:val="single" w:sz="4" w:space="0" w:color="000000"/>
              <w:left w:val="single" w:sz="4" w:space="0" w:color="000000"/>
              <w:bottom w:val="single" w:sz="4" w:space="0" w:color="000000"/>
              <w:right w:val="single" w:sz="4" w:space="0" w:color="000000"/>
            </w:tcBorders>
          </w:tcPr>
          <w:p w:rsidR="00A349F7" w:rsidRDefault="009C6C9A">
            <w:pPr>
              <w:spacing w:after="0" w:line="259" w:lineRule="auto"/>
              <w:ind w:left="0" w:firstLine="0"/>
            </w:pPr>
            <w:r>
              <w:rPr>
                <w:sz w:val="18"/>
              </w:rPr>
              <w:t>Beslutad</w:t>
            </w:r>
            <w:r>
              <w:rPr>
                <w:sz w:val="18"/>
              </w:rPr>
              <w:t xml:space="preserve"> av </w:t>
            </w:r>
          </w:p>
          <w:p w:rsidR="00A349F7" w:rsidRDefault="009C6C9A">
            <w:pPr>
              <w:spacing w:after="0" w:line="259" w:lineRule="auto"/>
              <w:ind w:left="0" w:firstLine="0"/>
            </w:pPr>
            <w:r>
              <w:rPr>
                <w:sz w:val="18"/>
              </w:rPr>
              <w:t>KS 2022-03-16, § 53, dnr.2022/000151</w:t>
            </w:r>
          </w:p>
        </w:tc>
      </w:tr>
      <w:tr w:rsidR="00A349F7">
        <w:trPr>
          <w:trHeight w:val="533"/>
        </w:trPr>
        <w:tc>
          <w:tcPr>
            <w:tcW w:w="1272" w:type="dxa"/>
            <w:tcBorders>
              <w:top w:val="single" w:sz="4" w:space="0" w:color="000000"/>
              <w:left w:val="single" w:sz="4" w:space="0" w:color="000000"/>
              <w:bottom w:val="single" w:sz="4" w:space="0" w:color="000000"/>
              <w:right w:val="single" w:sz="4" w:space="0" w:color="000000"/>
            </w:tcBorders>
          </w:tcPr>
          <w:p w:rsidR="00A349F7" w:rsidRDefault="009C6C9A">
            <w:pPr>
              <w:spacing w:after="0" w:line="259" w:lineRule="auto"/>
              <w:ind w:left="0" w:firstLine="0"/>
            </w:pPr>
            <w:r>
              <w:rPr>
                <w:sz w:val="18"/>
              </w:rPr>
              <w:t>Upprättad  2022-03-16</w:t>
            </w:r>
            <w:r>
              <w:rPr>
                <w:sz w:val="18"/>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A349F7" w:rsidRDefault="009C6C9A">
            <w:pPr>
              <w:spacing w:after="0" w:line="259" w:lineRule="auto"/>
              <w:ind w:left="0" w:firstLine="0"/>
            </w:pPr>
            <w:r>
              <w:rPr>
                <w:sz w:val="18"/>
              </w:rPr>
              <w:t>Publicerad  2022-07-05</w:t>
            </w:r>
            <w:bookmarkStart w:id="0" w:name="_GoBack"/>
            <w:bookmarkEnd w:id="0"/>
            <w:r>
              <w:rPr>
                <w:sz w:val="18"/>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A349F7" w:rsidRDefault="009C6C9A">
            <w:pPr>
              <w:spacing w:after="0" w:line="259" w:lineRule="auto"/>
              <w:ind w:left="0" w:firstLine="0"/>
            </w:pPr>
            <w:r>
              <w:rPr>
                <w:sz w:val="18"/>
              </w:rPr>
              <w:t xml:space="preserve">Giltighetstid </w:t>
            </w:r>
          </w:p>
          <w:p w:rsidR="00A349F7" w:rsidRDefault="009C6C9A">
            <w:pPr>
              <w:spacing w:after="0" w:line="259" w:lineRule="auto"/>
              <w:ind w:left="0" w:firstLine="0"/>
            </w:pPr>
            <w:r>
              <w:rPr>
                <w:sz w:val="18"/>
              </w:rPr>
              <w:t xml:space="preserve">Tillsvidare </w:t>
            </w:r>
          </w:p>
        </w:tc>
        <w:tc>
          <w:tcPr>
            <w:tcW w:w="1766" w:type="dxa"/>
            <w:tcBorders>
              <w:top w:val="single" w:sz="4" w:space="0" w:color="000000"/>
              <w:left w:val="single" w:sz="4" w:space="0" w:color="000000"/>
              <w:bottom w:val="single" w:sz="4" w:space="0" w:color="000000"/>
              <w:right w:val="single" w:sz="4" w:space="0" w:color="000000"/>
            </w:tcBorders>
          </w:tcPr>
          <w:p w:rsidR="00A349F7" w:rsidRDefault="009C6C9A">
            <w:pPr>
              <w:spacing w:after="0" w:line="259" w:lineRule="auto"/>
              <w:ind w:left="0" w:firstLine="0"/>
            </w:pPr>
            <w:r>
              <w:rPr>
                <w:sz w:val="18"/>
              </w:rPr>
              <w:t xml:space="preserve">Revisionshistoria </w:t>
            </w:r>
          </w:p>
          <w:p w:rsidR="00A349F7" w:rsidRDefault="009C6C9A">
            <w:pPr>
              <w:spacing w:after="0" w:line="259" w:lineRule="auto"/>
              <w:ind w:left="0" w:firstLine="0"/>
            </w:pPr>
            <w:r>
              <w:rPr>
                <w:sz w:val="18"/>
              </w:rPr>
              <w:t xml:space="preserve"> </w:t>
            </w:r>
          </w:p>
        </w:tc>
        <w:tc>
          <w:tcPr>
            <w:tcW w:w="1438" w:type="dxa"/>
            <w:tcBorders>
              <w:top w:val="single" w:sz="4" w:space="0" w:color="000000"/>
              <w:left w:val="single" w:sz="4" w:space="0" w:color="000000"/>
              <w:bottom w:val="single" w:sz="4" w:space="0" w:color="000000"/>
              <w:right w:val="single" w:sz="4" w:space="0" w:color="000000"/>
            </w:tcBorders>
          </w:tcPr>
          <w:p w:rsidR="00A349F7" w:rsidRDefault="009C6C9A">
            <w:pPr>
              <w:spacing w:after="0" w:line="259" w:lineRule="auto"/>
              <w:ind w:left="0" w:firstLine="0"/>
            </w:pPr>
            <w:r>
              <w:rPr>
                <w:sz w:val="18"/>
              </w:rPr>
              <w:t xml:space="preserve">Version nr </w:t>
            </w:r>
          </w:p>
          <w:p w:rsidR="00A349F7" w:rsidRDefault="009C6C9A">
            <w:pPr>
              <w:spacing w:after="0" w:line="259" w:lineRule="auto"/>
              <w:ind w:left="0" w:firstLine="0"/>
            </w:pPr>
            <w:r>
              <w:rPr>
                <w:sz w:val="18"/>
              </w:rPr>
              <w:t xml:space="preserve">1.0 </w:t>
            </w:r>
          </w:p>
        </w:tc>
      </w:tr>
    </w:tbl>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3" w:line="259" w:lineRule="auto"/>
        <w:ind w:left="1529" w:firstLine="0"/>
      </w:pPr>
      <w:r>
        <w:t xml:space="preserve"> </w:t>
      </w:r>
    </w:p>
    <w:p w:rsidR="00A349F7" w:rsidRDefault="009C6C9A">
      <w:pPr>
        <w:spacing w:after="0" w:line="259" w:lineRule="auto"/>
        <w:ind w:left="1529" w:firstLine="0"/>
      </w:pPr>
      <w:r>
        <w:t xml:space="preserve"> </w:t>
      </w:r>
      <w:r>
        <w:tab/>
        <w:t xml:space="preserve"> </w:t>
      </w:r>
    </w:p>
    <w:p w:rsidR="00A349F7" w:rsidRDefault="009C6C9A">
      <w:pPr>
        <w:spacing w:after="267" w:line="259" w:lineRule="auto"/>
        <w:ind w:left="1529" w:firstLine="0"/>
      </w:pPr>
      <w:r>
        <w:t xml:space="preserve"> </w:t>
      </w:r>
    </w:p>
    <w:p w:rsidR="00A349F7" w:rsidRDefault="009C6C9A">
      <w:pPr>
        <w:spacing w:after="0" w:line="259" w:lineRule="auto"/>
        <w:ind w:left="1529" w:firstLine="0"/>
      </w:pPr>
      <w:r>
        <w:lastRenderedPageBreak/>
        <w:t xml:space="preserve"> </w:t>
      </w:r>
    </w:p>
    <w:p w:rsidR="00A349F7" w:rsidRDefault="009C6C9A">
      <w:pPr>
        <w:tabs>
          <w:tab w:val="center" w:pos="3644"/>
          <w:tab w:val="center" w:pos="6757"/>
          <w:tab w:val="right" w:pos="10432"/>
        </w:tabs>
        <w:spacing w:after="0" w:line="259" w:lineRule="auto"/>
        <w:ind w:left="-15" w:firstLine="0"/>
      </w:pPr>
      <w:r>
        <w:rPr>
          <w:sz w:val="18"/>
        </w:rPr>
        <w:t xml:space="preserve">Bengtsfors kommun </w:t>
      </w:r>
      <w:r>
        <w:rPr>
          <w:sz w:val="18"/>
        </w:rPr>
        <w:tab/>
        <w:t xml:space="preserve">socialnamnden@bengtsfors.se </w:t>
      </w:r>
      <w:r>
        <w:rPr>
          <w:sz w:val="18"/>
        </w:rPr>
        <w:tab/>
        <w:t xml:space="preserve">0531-52 60 00 </w:t>
      </w:r>
      <w:r>
        <w:rPr>
          <w:sz w:val="18"/>
        </w:rPr>
        <w:tab/>
        <w:t>0531-127 02 www.bengtsfors.se</w:t>
      </w:r>
    </w:p>
    <w:p w:rsidR="00A349F7" w:rsidRDefault="009C6C9A">
      <w:pPr>
        <w:tabs>
          <w:tab w:val="center" w:pos="2972"/>
          <w:tab w:val="center" w:pos="6800"/>
          <w:tab w:val="center" w:pos="7697"/>
          <w:tab w:val="center" w:pos="8914"/>
        </w:tabs>
        <w:spacing w:after="0" w:line="259" w:lineRule="auto"/>
        <w:ind w:left="-15" w:firstLine="0"/>
      </w:pPr>
      <w:r>
        <w:rPr>
          <w:sz w:val="18"/>
        </w:rPr>
        <w:t xml:space="preserve">Postadress </w:t>
      </w:r>
      <w:r>
        <w:rPr>
          <w:sz w:val="18"/>
        </w:rPr>
        <w:tab/>
        <w:t xml:space="preserve">Besöksadress </w:t>
      </w:r>
      <w:r>
        <w:rPr>
          <w:sz w:val="18"/>
        </w:rPr>
        <w:tab/>
        <w:t xml:space="preserve">Organisationsnr </w:t>
      </w:r>
      <w:r>
        <w:rPr>
          <w:sz w:val="18"/>
        </w:rPr>
        <w:tab/>
        <w:t xml:space="preserve"> </w:t>
      </w:r>
      <w:r>
        <w:rPr>
          <w:sz w:val="18"/>
        </w:rPr>
        <w:tab/>
        <w:t xml:space="preserve"> </w:t>
      </w:r>
    </w:p>
    <w:p w:rsidR="00A349F7" w:rsidRDefault="009C6C9A">
      <w:pPr>
        <w:tabs>
          <w:tab w:val="center" w:pos="3145"/>
          <w:tab w:val="center" w:pos="6702"/>
          <w:tab w:val="center" w:pos="7697"/>
          <w:tab w:val="center" w:pos="8914"/>
        </w:tabs>
        <w:spacing w:after="0" w:line="259" w:lineRule="auto"/>
        <w:ind w:left="-15" w:firstLine="0"/>
      </w:pPr>
      <w:r>
        <w:rPr>
          <w:sz w:val="18"/>
        </w:rPr>
        <w:t xml:space="preserve">Box 54 </w:t>
      </w:r>
      <w:r>
        <w:rPr>
          <w:sz w:val="18"/>
        </w:rPr>
        <w:tab/>
      </w:r>
      <w:r>
        <w:rPr>
          <w:sz w:val="18"/>
        </w:rPr>
        <w:t xml:space="preserve">Centrumvägen 21 </w:t>
      </w:r>
      <w:r>
        <w:rPr>
          <w:sz w:val="18"/>
        </w:rPr>
        <w:tab/>
        <w:t xml:space="preserve">212000-1470 </w:t>
      </w:r>
      <w:r>
        <w:rPr>
          <w:sz w:val="18"/>
        </w:rPr>
        <w:tab/>
        <w:t xml:space="preserve"> </w:t>
      </w:r>
      <w:r>
        <w:rPr>
          <w:sz w:val="18"/>
        </w:rPr>
        <w:tab/>
        <w:t xml:space="preserve"> </w:t>
      </w:r>
    </w:p>
    <w:p w:rsidR="00A349F7" w:rsidRDefault="009C6C9A">
      <w:pPr>
        <w:tabs>
          <w:tab w:val="center" w:pos="2862"/>
          <w:tab w:val="center" w:pos="6178"/>
          <w:tab w:val="center" w:pos="7697"/>
          <w:tab w:val="center" w:pos="8914"/>
        </w:tabs>
        <w:spacing w:after="0" w:line="259" w:lineRule="auto"/>
        <w:ind w:left="-15" w:firstLine="0"/>
      </w:pPr>
      <w:r>
        <w:rPr>
          <w:sz w:val="18"/>
        </w:rPr>
        <w:t xml:space="preserve">666 22 Bengtsfors </w:t>
      </w:r>
      <w:r>
        <w:rPr>
          <w:sz w:val="18"/>
        </w:rPr>
        <w:tab/>
      </w:r>
      <w:r>
        <w:rPr>
          <w:sz w:val="18"/>
        </w:rPr>
        <w:t xml:space="preserve">Bengtsfors </w:t>
      </w:r>
      <w:r>
        <w:rPr>
          <w:sz w:val="18"/>
        </w:rPr>
        <w:tab/>
        <w:t xml:space="preserve"> </w:t>
      </w:r>
      <w:r>
        <w:rPr>
          <w:sz w:val="18"/>
        </w:rPr>
        <w:tab/>
        <w:t xml:space="preserve"> </w:t>
      </w:r>
      <w:r>
        <w:rPr>
          <w:sz w:val="18"/>
        </w:rPr>
        <w:tab/>
        <w:t xml:space="preserve"> </w:t>
      </w:r>
    </w:p>
    <w:p w:rsidR="00A349F7" w:rsidRDefault="009C6C9A">
      <w:pPr>
        <w:spacing w:after="0" w:line="259" w:lineRule="auto"/>
        <w:ind w:left="0" w:firstLine="0"/>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p w:rsidR="00A349F7" w:rsidRDefault="009C6C9A">
      <w:pPr>
        <w:spacing w:after="0" w:line="259" w:lineRule="auto"/>
        <w:ind w:left="1529" w:firstLine="0"/>
      </w:pPr>
      <w:r>
        <w:t xml:space="preserve"> </w:t>
      </w:r>
    </w:p>
    <w:p w:rsidR="00A349F7" w:rsidRDefault="009C6C9A">
      <w:pPr>
        <w:spacing w:after="26" w:line="259" w:lineRule="auto"/>
        <w:ind w:left="1524"/>
      </w:pPr>
      <w:r>
        <w:rPr>
          <w:sz w:val="28"/>
        </w:rPr>
        <w:t>Innehållsförteckning</w:t>
      </w:r>
      <w:r>
        <w:t xml:space="preserve"> </w:t>
      </w:r>
    </w:p>
    <w:sdt>
      <w:sdtPr>
        <w:id w:val="-1742867657"/>
        <w:docPartObj>
          <w:docPartGallery w:val="Table of Contents"/>
        </w:docPartObj>
      </w:sdtPr>
      <w:sdtEndPr/>
      <w:sdtContent>
        <w:p w:rsidR="00A349F7" w:rsidRDefault="009C6C9A">
          <w:pPr>
            <w:pStyle w:val="Innehll1"/>
            <w:tabs>
              <w:tab w:val="right" w:leader="dot" w:pos="10432"/>
            </w:tabs>
          </w:pPr>
          <w:r>
            <w:fldChar w:fldCharType="begin"/>
          </w:r>
          <w:r>
            <w:instrText xml:space="preserve"> TOC \o "1-3" \h \z \u </w:instrText>
          </w:r>
          <w:r>
            <w:fldChar w:fldCharType="separate"/>
          </w:r>
          <w:hyperlink w:anchor="_Toc12054">
            <w:r>
              <w:t>1. Inledning</w:t>
            </w:r>
            <w:r>
              <w:tab/>
            </w:r>
            <w:r>
              <w:fldChar w:fldCharType="begin"/>
            </w:r>
            <w:r>
              <w:instrText>PAGEREF _Toc12054 \h</w:instrText>
            </w:r>
            <w:r>
              <w:fldChar w:fldCharType="separate"/>
            </w:r>
            <w:r>
              <w:t xml:space="preserve">3 </w:t>
            </w:r>
            <w:r>
              <w:fldChar w:fldCharType="end"/>
            </w:r>
          </w:hyperlink>
        </w:p>
        <w:p w:rsidR="00A349F7" w:rsidRDefault="009C6C9A">
          <w:pPr>
            <w:pStyle w:val="Innehll2"/>
            <w:tabs>
              <w:tab w:val="right" w:leader="dot" w:pos="10432"/>
            </w:tabs>
          </w:pPr>
          <w:hyperlink w:anchor="_Toc12055">
            <w:r>
              <w:t>1.1 Syfte och tillämpning</w:t>
            </w:r>
            <w:r>
              <w:tab/>
            </w:r>
            <w:r>
              <w:fldChar w:fldCharType="begin"/>
            </w:r>
            <w:r>
              <w:instrText>PAGEREF _Toc12055 \h</w:instrText>
            </w:r>
            <w:r>
              <w:fldChar w:fldCharType="separate"/>
            </w:r>
            <w:r>
              <w:t xml:space="preserve">3 </w:t>
            </w:r>
            <w:r>
              <w:fldChar w:fldCharType="end"/>
            </w:r>
          </w:hyperlink>
        </w:p>
        <w:p w:rsidR="00A349F7" w:rsidRDefault="009C6C9A">
          <w:pPr>
            <w:pStyle w:val="Innehll1"/>
            <w:tabs>
              <w:tab w:val="right" w:leader="dot" w:pos="10432"/>
            </w:tabs>
          </w:pPr>
          <w:hyperlink w:anchor="_Toc12056">
            <w:r>
              <w:t>2. Allmänna utgångspunkter</w:t>
            </w:r>
            <w:r>
              <w:tab/>
            </w:r>
            <w:r>
              <w:fldChar w:fldCharType="begin"/>
            </w:r>
            <w:r>
              <w:instrText>PAGEREF _Toc12056 \h</w:instrText>
            </w:r>
            <w:r>
              <w:fldChar w:fldCharType="separate"/>
            </w:r>
            <w:r>
              <w:t xml:space="preserve">3 </w:t>
            </w:r>
            <w:r>
              <w:fldChar w:fldCharType="end"/>
            </w:r>
          </w:hyperlink>
        </w:p>
        <w:p w:rsidR="00A349F7" w:rsidRDefault="009C6C9A">
          <w:pPr>
            <w:pStyle w:val="Innehll2"/>
            <w:tabs>
              <w:tab w:val="right" w:leader="dot" w:pos="10432"/>
            </w:tabs>
          </w:pPr>
          <w:hyperlink w:anchor="_Toc12057">
            <w:r>
              <w:t>2.1 Socialtjänstlag 2001:453 (SoL)</w:t>
            </w:r>
            <w:r>
              <w:tab/>
            </w:r>
            <w:r>
              <w:fldChar w:fldCharType="begin"/>
            </w:r>
            <w:r>
              <w:instrText>PAGEREF _Toc12057 \h</w:instrText>
            </w:r>
            <w:r>
              <w:fldChar w:fldCharType="separate"/>
            </w:r>
            <w:r>
              <w:t xml:space="preserve">3 </w:t>
            </w:r>
            <w:r>
              <w:fldChar w:fldCharType="end"/>
            </w:r>
          </w:hyperlink>
        </w:p>
        <w:p w:rsidR="00A349F7" w:rsidRDefault="009C6C9A">
          <w:pPr>
            <w:pStyle w:val="Innehll3"/>
            <w:tabs>
              <w:tab w:val="right" w:leader="dot" w:pos="10432"/>
            </w:tabs>
          </w:pPr>
          <w:hyperlink w:anchor="_Toc12058">
            <w:r>
              <w:t>2.1.1 Barnperspektivet</w:t>
            </w:r>
            <w:r>
              <w:tab/>
            </w:r>
            <w:r>
              <w:fldChar w:fldCharType="begin"/>
            </w:r>
            <w:r>
              <w:instrText>PAGEREF _Toc12058 \h</w:instrText>
            </w:r>
            <w:r>
              <w:fldChar w:fldCharType="separate"/>
            </w:r>
            <w:r>
              <w:t xml:space="preserve">4 </w:t>
            </w:r>
            <w:r>
              <w:fldChar w:fldCharType="end"/>
            </w:r>
          </w:hyperlink>
        </w:p>
        <w:p w:rsidR="00A349F7" w:rsidRDefault="009C6C9A">
          <w:pPr>
            <w:pStyle w:val="Innehll3"/>
            <w:tabs>
              <w:tab w:val="right" w:leader="dot" w:pos="10432"/>
            </w:tabs>
          </w:pPr>
          <w:hyperlink w:anchor="_Toc12059">
            <w:r>
              <w:t>2.1.2 Brottsoffer och våld i nära relation</w:t>
            </w:r>
            <w:r>
              <w:tab/>
            </w:r>
            <w:r>
              <w:fldChar w:fldCharType="begin"/>
            </w:r>
            <w:r>
              <w:instrText>PAGEREF _Toc12059 \h</w:instrText>
            </w:r>
            <w:r>
              <w:fldChar w:fldCharType="separate"/>
            </w:r>
            <w:r>
              <w:t xml:space="preserve">4 </w:t>
            </w:r>
            <w:r>
              <w:fldChar w:fldCharType="end"/>
            </w:r>
          </w:hyperlink>
        </w:p>
        <w:p w:rsidR="00A349F7" w:rsidRDefault="009C6C9A">
          <w:pPr>
            <w:pStyle w:val="Innehll2"/>
            <w:tabs>
              <w:tab w:val="right" w:leader="dot" w:pos="10432"/>
            </w:tabs>
          </w:pPr>
          <w:hyperlink w:anchor="_Toc12060">
            <w:r>
              <w:t>2.2 Bengtsfors kommun</w:t>
            </w:r>
            <w:r>
              <w:tab/>
            </w:r>
            <w:r>
              <w:fldChar w:fldCharType="begin"/>
            </w:r>
            <w:r>
              <w:instrText>PAGEREF _Toc12060 \h</w:instrText>
            </w:r>
            <w:r>
              <w:fldChar w:fldCharType="separate"/>
            </w:r>
            <w:r>
              <w:t xml:space="preserve">4 </w:t>
            </w:r>
            <w:r>
              <w:fldChar w:fldCharType="end"/>
            </w:r>
          </w:hyperlink>
        </w:p>
        <w:p w:rsidR="00A349F7" w:rsidRDefault="009C6C9A">
          <w:pPr>
            <w:pStyle w:val="Innehll3"/>
            <w:tabs>
              <w:tab w:val="right" w:leader="dot" w:pos="10432"/>
            </w:tabs>
          </w:pPr>
          <w:hyperlink w:anchor="_Toc12061">
            <w:r>
              <w:t>2.2.1 Intern samverkan</w:t>
            </w:r>
            <w:r>
              <w:tab/>
            </w:r>
            <w:r>
              <w:fldChar w:fldCharType="begin"/>
            </w:r>
            <w:r>
              <w:instrText>PA</w:instrText>
            </w:r>
            <w:r>
              <w:instrText>GEREF _Toc12061 \h</w:instrText>
            </w:r>
            <w:r>
              <w:fldChar w:fldCharType="separate"/>
            </w:r>
            <w:r>
              <w:t xml:space="preserve">4 </w:t>
            </w:r>
            <w:r>
              <w:fldChar w:fldCharType="end"/>
            </w:r>
          </w:hyperlink>
        </w:p>
        <w:p w:rsidR="00A349F7" w:rsidRDefault="009C6C9A">
          <w:pPr>
            <w:pStyle w:val="Innehll2"/>
            <w:tabs>
              <w:tab w:val="right" w:leader="dot" w:pos="10432"/>
            </w:tabs>
          </w:pPr>
          <w:hyperlink w:anchor="_Toc12062">
            <w:r>
              <w:t>2.3 Hemlöshet</w:t>
            </w:r>
            <w:r>
              <w:tab/>
            </w:r>
            <w:r>
              <w:fldChar w:fldCharType="begin"/>
            </w:r>
            <w:r>
              <w:instrText>PAGEREF _Toc12062 \h</w:instrText>
            </w:r>
            <w:r>
              <w:fldChar w:fldCharType="separate"/>
            </w:r>
            <w:r>
              <w:t xml:space="preserve">4 </w:t>
            </w:r>
            <w:r>
              <w:fldChar w:fldCharType="end"/>
            </w:r>
          </w:hyperlink>
        </w:p>
        <w:p w:rsidR="00A349F7" w:rsidRDefault="009C6C9A">
          <w:pPr>
            <w:pStyle w:val="Innehll3"/>
            <w:tabs>
              <w:tab w:val="right" w:leader="dot" w:pos="10432"/>
            </w:tabs>
          </w:pPr>
          <w:hyperlink w:anchor="_Toc12063">
            <w:r>
              <w:t>2.3.1 A</w:t>
            </w:r>
            <w:r>
              <w:t>kut hemlöshet</w:t>
            </w:r>
            <w:r>
              <w:tab/>
            </w:r>
            <w:r>
              <w:fldChar w:fldCharType="begin"/>
            </w:r>
            <w:r>
              <w:instrText>PAGEREF _Toc12063 \h</w:instrText>
            </w:r>
            <w:r>
              <w:fldChar w:fldCharType="separate"/>
            </w:r>
            <w:r>
              <w:t xml:space="preserve">4 </w:t>
            </w:r>
            <w:r>
              <w:fldChar w:fldCharType="end"/>
            </w:r>
          </w:hyperlink>
        </w:p>
        <w:p w:rsidR="00A349F7" w:rsidRDefault="009C6C9A">
          <w:pPr>
            <w:pStyle w:val="Innehll3"/>
            <w:tabs>
              <w:tab w:val="right" w:leader="dot" w:pos="10432"/>
            </w:tabs>
          </w:pPr>
          <w:hyperlink w:anchor="_Toc12064">
            <w:r>
              <w:t>2.3.2 Institutionsvistelse och stödboende</w:t>
            </w:r>
            <w:r>
              <w:tab/>
            </w:r>
            <w:r>
              <w:fldChar w:fldCharType="begin"/>
            </w:r>
            <w:r>
              <w:instrText>PAGEREF _Toc12064 \h</w:instrText>
            </w:r>
            <w:r>
              <w:fldChar w:fldCharType="separate"/>
            </w:r>
            <w:r>
              <w:t xml:space="preserve">4 </w:t>
            </w:r>
            <w:r>
              <w:fldChar w:fldCharType="end"/>
            </w:r>
          </w:hyperlink>
        </w:p>
        <w:p w:rsidR="00A349F7" w:rsidRDefault="009C6C9A">
          <w:pPr>
            <w:pStyle w:val="Innehll3"/>
            <w:tabs>
              <w:tab w:val="right" w:leader="dot" w:pos="10432"/>
            </w:tabs>
          </w:pPr>
          <w:hyperlink w:anchor="_Toc12065">
            <w:r>
              <w:t>2.3.3 Långsiktiga boendelösningar</w:t>
            </w:r>
            <w:r>
              <w:tab/>
            </w:r>
            <w:r>
              <w:fldChar w:fldCharType="begin"/>
            </w:r>
            <w:r>
              <w:instrText>PAGEREF _Toc12065 \h</w:instrText>
            </w:r>
            <w:r>
              <w:fldChar w:fldCharType="separate"/>
            </w:r>
            <w:r>
              <w:t xml:space="preserve">5 </w:t>
            </w:r>
            <w:r>
              <w:fldChar w:fldCharType="end"/>
            </w:r>
          </w:hyperlink>
        </w:p>
        <w:p w:rsidR="00A349F7" w:rsidRDefault="009C6C9A">
          <w:pPr>
            <w:pStyle w:val="Innehll3"/>
            <w:tabs>
              <w:tab w:val="right" w:leader="dot" w:pos="10432"/>
            </w:tabs>
          </w:pPr>
          <w:hyperlink w:anchor="_Toc12066">
            <w:r>
              <w:t xml:space="preserve">2.3.4 Eget </w:t>
            </w:r>
            <w:r>
              <w:t>ordnat kontrakt kortsiktigt</w:t>
            </w:r>
            <w:r>
              <w:tab/>
            </w:r>
            <w:r>
              <w:fldChar w:fldCharType="begin"/>
            </w:r>
            <w:r>
              <w:instrText>PAGEREF _Toc12066 \h</w:instrText>
            </w:r>
            <w:r>
              <w:fldChar w:fldCharType="separate"/>
            </w:r>
            <w:r>
              <w:t xml:space="preserve">5 </w:t>
            </w:r>
            <w:r>
              <w:fldChar w:fldCharType="end"/>
            </w:r>
          </w:hyperlink>
        </w:p>
        <w:p w:rsidR="00A349F7" w:rsidRDefault="009C6C9A">
          <w:pPr>
            <w:pStyle w:val="Innehll1"/>
            <w:tabs>
              <w:tab w:val="right" w:leader="dot" w:pos="10432"/>
            </w:tabs>
          </w:pPr>
          <w:hyperlink w:anchor="_Toc12067">
            <w:r>
              <w:t>3. Sociala kontrakt</w:t>
            </w:r>
            <w:r>
              <w:tab/>
            </w:r>
            <w:r>
              <w:fldChar w:fldCharType="begin"/>
            </w:r>
            <w:r>
              <w:instrText>PAGEREF _Toc12067 \h</w:instrText>
            </w:r>
            <w:r>
              <w:fldChar w:fldCharType="separate"/>
            </w:r>
            <w:r>
              <w:t xml:space="preserve">5 </w:t>
            </w:r>
            <w:r>
              <w:fldChar w:fldCharType="end"/>
            </w:r>
          </w:hyperlink>
        </w:p>
        <w:p w:rsidR="00A349F7" w:rsidRDefault="009C6C9A">
          <w:pPr>
            <w:pStyle w:val="Innehll2"/>
            <w:tabs>
              <w:tab w:val="right" w:leader="dot" w:pos="10432"/>
            </w:tabs>
          </w:pPr>
          <w:hyperlink w:anchor="_Toc12068">
            <w:r>
              <w:t>3.1 Allmänna förutsättningar</w:t>
            </w:r>
            <w:r>
              <w:tab/>
            </w:r>
            <w:r>
              <w:fldChar w:fldCharType="begin"/>
            </w:r>
            <w:r>
              <w:instrText>PAGEREF _Toc12068 \h</w:instrText>
            </w:r>
            <w:r>
              <w:fldChar w:fldCharType="separate"/>
            </w:r>
            <w:r>
              <w:t xml:space="preserve">5 </w:t>
            </w:r>
            <w:r>
              <w:fldChar w:fldCharType="end"/>
            </w:r>
          </w:hyperlink>
        </w:p>
        <w:p w:rsidR="00A349F7" w:rsidRDefault="009C6C9A">
          <w:pPr>
            <w:pStyle w:val="Innehll2"/>
            <w:tabs>
              <w:tab w:val="right" w:leader="dot" w:pos="10432"/>
            </w:tabs>
          </w:pPr>
          <w:hyperlink w:anchor="_Toc12069">
            <w:r>
              <w:t>3.2 Särskilt utsatta grupper</w:t>
            </w:r>
            <w:r>
              <w:tab/>
            </w:r>
            <w:r>
              <w:fldChar w:fldCharType="begin"/>
            </w:r>
            <w:r>
              <w:instrText>PAGEREF _Toc12069 \h</w:instrText>
            </w:r>
            <w:r>
              <w:fldChar w:fldCharType="separate"/>
            </w:r>
            <w:r>
              <w:t xml:space="preserve">5 </w:t>
            </w:r>
            <w:r>
              <w:fldChar w:fldCharType="end"/>
            </w:r>
          </w:hyperlink>
        </w:p>
        <w:p w:rsidR="00A349F7" w:rsidRDefault="009C6C9A">
          <w:pPr>
            <w:pStyle w:val="Innehll3"/>
            <w:tabs>
              <w:tab w:val="right" w:leader="dot" w:pos="10432"/>
            </w:tabs>
          </w:pPr>
          <w:hyperlink w:anchor="_Toc12070">
            <w:r>
              <w:t>3.2.1 Personer med missbruk</w:t>
            </w:r>
            <w:r>
              <w:tab/>
            </w:r>
            <w:r>
              <w:fldChar w:fldCharType="begin"/>
            </w:r>
            <w:r>
              <w:instrText>PAGEREF _Toc12070 \h</w:instrText>
            </w:r>
            <w:r>
              <w:fldChar w:fldCharType="separate"/>
            </w:r>
            <w:r>
              <w:t xml:space="preserve">5 </w:t>
            </w:r>
            <w:r>
              <w:fldChar w:fldCharType="end"/>
            </w:r>
          </w:hyperlink>
        </w:p>
        <w:p w:rsidR="00A349F7" w:rsidRDefault="009C6C9A">
          <w:pPr>
            <w:pStyle w:val="Innehll3"/>
            <w:tabs>
              <w:tab w:val="right" w:leader="dot" w:pos="10432"/>
            </w:tabs>
          </w:pPr>
          <w:hyperlink w:anchor="_Toc12071">
            <w:r>
              <w:t>3.2.2 Personer som på grund av ekonomiska</w:t>
            </w:r>
            <w:r>
              <w:t xml:space="preserve"> svårigheter/skulder inte accepteras av hyresvärd</w:t>
            </w:r>
            <w:r>
              <w:tab/>
            </w:r>
            <w:r>
              <w:fldChar w:fldCharType="begin"/>
            </w:r>
            <w:r>
              <w:instrText>PAGEREF _Toc12071 \h</w:instrText>
            </w:r>
            <w:r>
              <w:fldChar w:fldCharType="separate"/>
            </w:r>
            <w:r>
              <w:t xml:space="preserve">6 </w:t>
            </w:r>
            <w:r>
              <w:fldChar w:fldCharType="end"/>
            </w:r>
          </w:hyperlink>
        </w:p>
        <w:p w:rsidR="00A349F7" w:rsidRDefault="009C6C9A">
          <w:pPr>
            <w:pStyle w:val="Innehll3"/>
            <w:tabs>
              <w:tab w:val="right" w:leader="dot" w:pos="10432"/>
            </w:tabs>
          </w:pPr>
          <w:hyperlink w:anchor="_Toc12072">
            <w:r>
              <w:t>3.2.3 Barnfamiljer</w:t>
            </w:r>
            <w:r>
              <w:tab/>
            </w:r>
            <w:r>
              <w:fldChar w:fldCharType="begin"/>
            </w:r>
            <w:r>
              <w:instrText>PAGEREF _Toc12072 \h</w:instrText>
            </w:r>
            <w:r>
              <w:fldChar w:fldCharType="separate"/>
            </w:r>
            <w:r>
              <w:t xml:space="preserve">6 </w:t>
            </w:r>
            <w:r>
              <w:fldChar w:fldCharType="end"/>
            </w:r>
          </w:hyperlink>
        </w:p>
        <w:p w:rsidR="00A349F7" w:rsidRDefault="009C6C9A">
          <w:pPr>
            <w:pStyle w:val="Innehll3"/>
            <w:tabs>
              <w:tab w:val="right" w:leader="dot" w:pos="10432"/>
            </w:tabs>
          </w:pPr>
          <w:hyperlink w:anchor="_Toc12073">
            <w:r>
              <w:t>3.2.4 Hemmaboende ungdomar som har mycket speciella skäl till att flytta hemifrån</w:t>
            </w:r>
            <w:r>
              <w:tab/>
            </w:r>
            <w:r>
              <w:fldChar w:fldCharType="begin"/>
            </w:r>
            <w:r>
              <w:instrText>PAGEREF _Toc12073 \h</w:instrText>
            </w:r>
            <w:r>
              <w:fldChar w:fldCharType="separate"/>
            </w:r>
            <w:r>
              <w:t xml:space="preserve">6 </w:t>
            </w:r>
            <w:r>
              <w:fldChar w:fldCharType="end"/>
            </w:r>
          </w:hyperlink>
        </w:p>
        <w:p w:rsidR="00A349F7" w:rsidRDefault="009C6C9A">
          <w:pPr>
            <w:pStyle w:val="Innehll3"/>
            <w:tabs>
              <w:tab w:val="right" w:leader="dot" w:pos="10432"/>
            </w:tabs>
          </w:pPr>
          <w:hyperlink w:anchor="_Toc12074">
            <w:r>
              <w:t>3.2.5 Familjehemsplacerade barn över 18år</w:t>
            </w:r>
            <w:r>
              <w:tab/>
            </w:r>
            <w:r>
              <w:fldChar w:fldCharType="begin"/>
            </w:r>
            <w:r>
              <w:instrText>PAGEREF _Toc12074 \h</w:instrText>
            </w:r>
            <w:r>
              <w:fldChar w:fldCharType="separate"/>
            </w:r>
            <w:r>
              <w:t xml:space="preserve">6 </w:t>
            </w:r>
            <w:r>
              <w:fldChar w:fldCharType="end"/>
            </w:r>
          </w:hyperlink>
        </w:p>
        <w:p w:rsidR="00A349F7" w:rsidRDefault="009C6C9A">
          <w:pPr>
            <w:pStyle w:val="Innehll3"/>
            <w:tabs>
              <w:tab w:val="right" w:leader="dot" w:pos="10432"/>
            </w:tabs>
          </w:pPr>
          <w:hyperlink w:anchor="_Toc12075">
            <w:r>
              <w:t>3.2.6 Boendebistånd efter kriminalvård</w:t>
            </w:r>
            <w:r>
              <w:tab/>
            </w:r>
            <w:r>
              <w:fldChar w:fldCharType="begin"/>
            </w:r>
            <w:r>
              <w:instrText>PAGEREF _Toc12075 \h</w:instrText>
            </w:r>
            <w:r>
              <w:fldChar w:fldCharType="separate"/>
            </w:r>
            <w:r>
              <w:t xml:space="preserve">6 </w:t>
            </w:r>
            <w:r>
              <w:fldChar w:fldCharType="end"/>
            </w:r>
          </w:hyperlink>
        </w:p>
        <w:p w:rsidR="00A349F7" w:rsidRDefault="009C6C9A">
          <w:pPr>
            <w:pStyle w:val="Innehll3"/>
            <w:tabs>
              <w:tab w:val="right" w:leader="dot" w:pos="10432"/>
            </w:tabs>
          </w:pPr>
          <w:hyperlink w:anchor="_Toc12076">
            <w:r>
              <w:t>3.2.7 Våld i nära relation</w:t>
            </w:r>
            <w:r>
              <w:tab/>
            </w:r>
            <w:r>
              <w:fldChar w:fldCharType="begin"/>
            </w:r>
            <w:r>
              <w:instrText>PAGEREF _Toc12076 \h</w:instrText>
            </w:r>
            <w:r>
              <w:fldChar w:fldCharType="separate"/>
            </w:r>
            <w:r>
              <w:t xml:space="preserve">7 </w:t>
            </w:r>
            <w:r>
              <w:fldChar w:fldCharType="end"/>
            </w:r>
          </w:hyperlink>
        </w:p>
        <w:p w:rsidR="00A349F7" w:rsidRDefault="009C6C9A">
          <w:pPr>
            <w:pStyle w:val="Innehll2"/>
            <w:tabs>
              <w:tab w:val="right" w:leader="dot" w:pos="10432"/>
            </w:tabs>
          </w:pPr>
          <w:hyperlink w:anchor="_Toc12077">
            <w:r>
              <w:t>3.3 Vräknin</w:t>
            </w:r>
            <w:r>
              <w:t>gsförebyggande arbete</w:t>
            </w:r>
            <w:r>
              <w:tab/>
            </w:r>
            <w:r>
              <w:fldChar w:fldCharType="begin"/>
            </w:r>
            <w:r>
              <w:instrText>PAGEREF _Toc12077 \h</w:instrText>
            </w:r>
            <w:r>
              <w:fldChar w:fldCharType="separate"/>
            </w:r>
            <w:r>
              <w:t xml:space="preserve">7 </w:t>
            </w:r>
            <w:r>
              <w:fldChar w:fldCharType="end"/>
            </w:r>
          </w:hyperlink>
        </w:p>
        <w:p w:rsidR="00A349F7" w:rsidRDefault="009C6C9A">
          <w:pPr>
            <w:pStyle w:val="Innehll1"/>
            <w:tabs>
              <w:tab w:val="right" w:leader="dot" w:pos="10432"/>
            </w:tabs>
          </w:pPr>
          <w:hyperlink w:anchor="_Toc12078">
            <w:r>
              <w:t>4. Handläggning</w:t>
            </w:r>
            <w:r>
              <w:tab/>
            </w:r>
            <w:r>
              <w:fldChar w:fldCharType="begin"/>
            </w:r>
            <w:r>
              <w:instrText>PAGEREF _Toc12078 \h</w:instrText>
            </w:r>
            <w:r>
              <w:fldChar w:fldCharType="separate"/>
            </w:r>
            <w:r>
              <w:t xml:space="preserve">7 </w:t>
            </w:r>
            <w:r>
              <w:fldChar w:fldCharType="end"/>
            </w:r>
          </w:hyperlink>
        </w:p>
        <w:p w:rsidR="00A349F7" w:rsidRDefault="009C6C9A">
          <w:pPr>
            <w:pStyle w:val="Innehll2"/>
            <w:tabs>
              <w:tab w:val="right" w:leader="dot" w:pos="10432"/>
            </w:tabs>
          </w:pPr>
          <w:hyperlink w:anchor="_Toc12079">
            <w:r>
              <w:t>4.1 Ansökan</w:t>
            </w:r>
            <w:r>
              <w:tab/>
            </w:r>
            <w:r>
              <w:fldChar w:fldCharType="begin"/>
            </w:r>
            <w:r>
              <w:instrText>PAGEREF _Toc12079 \h</w:instrText>
            </w:r>
            <w:r>
              <w:fldChar w:fldCharType="separate"/>
            </w:r>
            <w:r>
              <w:t xml:space="preserve">7 </w:t>
            </w:r>
            <w:r>
              <w:fldChar w:fldCharType="end"/>
            </w:r>
          </w:hyperlink>
        </w:p>
        <w:p w:rsidR="00A349F7" w:rsidRDefault="009C6C9A">
          <w:pPr>
            <w:pStyle w:val="Innehll2"/>
            <w:tabs>
              <w:tab w:val="right" w:leader="dot" w:pos="10432"/>
            </w:tabs>
          </w:pPr>
          <w:hyperlink w:anchor="_Toc12080">
            <w:r>
              <w:t>4.2 Utredning</w:t>
            </w:r>
            <w:r>
              <w:tab/>
            </w:r>
            <w:r>
              <w:fldChar w:fldCharType="begin"/>
            </w:r>
            <w:r>
              <w:instrText>PAGEREF _Toc12080 \h</w:instrText>
            </w:r>
            <w:r>
              <w:fldChar w:fldCharType="separate"/>
            </w:r>
            <w:r>
              <w:t xml:space="preserve">7 </w:t>
            </w:r>
            <w:r>
              <w:fldChar w:fldCharType="end"/>
            </w:r>
          </w:hyperlink>
        </w:p>
        <w:p w:rsidR="00A349F7" w:rsidRDefault="009C6C9A">
          <w:pPr>
            <w:pStyle w:val="Innehll2"/>
            <w:tabs>
              <w:tab w:val="right" w:leader="dot" w:pos="10432"/>
            </w:tabs>
          </w:pPr>
          <w:hyperlink w:anchor="_Toc12081">
            <w:r>
              <w:t>4.3 Beslut</w:t>
            </w:r>
            <w:r>
              <w:tab/>
            </w:r>
            <w:r>
              <w:fldChar w:fldCharType="begin"/>
            </w:r>
            <w:r>
              <w:instrText>PAGEREF _Toc12081 \h</w:instrText>
            </w:r>
            <w:r>
              <w:fldChar w:fldCharType="separate"/>
            </w:r>
            <w:r>
              <w:t xml:space="preserve">8 </w:t>
            </w:r>
            <w:r>
              <w:fldChar w:fldCharType="end"/>
            </w:r>
          </w:hyperlink>
        </w:p>
        <w:p w:rsidR="00A349F7" w:rsidRDefault="009C6C9A">
          <w:pPr>
            <w:pStyle w:val="Innehll3"/>
            <w:tabs>
              <w:tab w:val="right" w:leader="dot" w:pos="10432"/>
            </w:tabs>
          </w:pPr>
          <w:hyperlink w:anchor="_Toc12082">
            <w:r>
              <w:t>4.3.1 Beslutsmotivering</w:t>
            </w:r>
            <w:r>
              <w:tab/>
            </w:r>
            <w:r>
              <w:fldChar w:fldCharType="begin"/>
            </w:r>
            <w:r>
              <w:instrText>PAGEREF _</w:instrText>
            </w:r>
            <w:r>
              <w:instrText>Toc12082 \h</w:instrText>
            </w:r>
            <w:r>
              <w:fldChar w:fldCharType="separate"/>
            </w:r>
            <w:r>
              <w:t xml:space="preserve">8 </w:t>
            </w:r>
            <w:r>
              <w:fldChar w:fldCharType="end"/>
            </w:r>
          </w:hyperlink>
        </w:p>
        <w:p w:rsidR="00A349F7" w:rsidRDefault="009C6C9A">
          <w:pPr>
            <w:pStyle w:val="Innehll3"/>
            <w:tabs>
              <w:tab w:val="right" w:leader="dot" w:pos="10432"/>
            </w:tabs>
          </w:pPr>
          <w:hyperlink w:anchor="_Toc12083">
            <w:r>
              <w:t>4.3.2 Kommunicering</w:t>
            </w:r>
            <w:r>
              <w:tab/>
            </w:r>
            <w:r>
              <w:fldChar w:fldCharType="begin"/>
            </w:r>
            <w:r>
              <w:instrText>PAGEREF _Toc12083 \h</w:instrText>
            </w:r>
            <w:r>
              <w:fldChar w:fldCharType="separate"/>
            </w:r>
            <w:r>
              <w:t xml:space="preserve">8 </w:t>
            </w:r>
            <w:r>
              <w:fldChar w:fldCharType="end"/>
            </w:r>
          </w:hyperlink>
        </w:p>
        <w:p w:rsidR="00A349F7" w:rsidRDefault="009C6C9A">
          <w:pPr>
            <w:pStyle w:val="Innehll3"/>
            <w:tabs>
              <w:tab w:val="right" w:leader="dot" w:pos="10432"/>
            </w:tabs>
          </w:pPr>
          <w:hyperlink w:anchor="_Toc12084">
            <w:r>
              <w:t>4.3.3 Öve</w:t>
            </w:r>
            <w:r>
              <w:t>rklagan</w:t>
            </w:r>
            <w:r>
              <w:tab/>
            </w:r>
            <w:r>
              <w:fldChar w:fldCharType="begin"/>
            </w:r>
            <w:r>
              <w:instrText>PAGEREF _Toc12084 \h</w:instrText>
            </w:r>
            <w:r>
              <w:fldChar w:fldCharType="separate"/>
            </w:r>
            <w:r>
              <w:t xml:space="preserve">9 </w:t>
            </w:r>
            <w:r>
              <w:fldChar w:fldCharType="end"/>
            </w:r>
          </w:hyperlink>
        </w:p>
        <w:p w:rsidR="00A349F7" w:rsidRDefault="009C6C9A">
          <w:pPr>
            <w:pStyle w:val="Innehll2"/>
            <w:tabs>
              <w:tab w:val="right" w:leader="dot" w:pos="10432"/>
            </w:tabs>
          </w:pPr>
          <w:hyperlink w:anchor="_Toc12085">
            <w:r>
              <w:t>4.4 Samtycke</w:t>
            </w:r>
            <w:r>
              <w:tab/>
            </w:r>
            <w:r>
              <w:fldChar w:fldCharType="begin"/>
            </w:r>
            <w:r>
              <w:instrText>PAGEREF _Toc12085 \h</w:instrText>
            </w:r>
            <w:r>
              <w:fldChar w:fldCharType="separate"/>
            </w:r>
            <w:r>
              <w:t xml:space="preserve">9 </w:t>
            </w:r>
            <w:r>
              <w:fldChar w:fldCharType="end"/>
            </w:r>
          </w:hyperlink>
        </w:p>
        <w:p w:rsidR="00A349F7" w:rsidRDefault="009C6C9A">
          <w:pPr>
            <w:pStyle w:val="Innehll2"/>
            <w:tabs>
              <w:tab w:val="right" w:leader="dot" w:pos="10432"/>
            </w:tabs>
          </w:pPr>
          <w:hyperlink w:anchor="_Toc12086">
            <w:r>
              <w:t>4.5 Handlingsplan</w:t>
            </w:r>
            <w:r>
              <w:tab/>
            </w:r>
            <w:r>
              <w:fldChar w:fldCharType="begin"/>
            </w:r>
            <w:r>
              <w:instrText>PAGEREF _Toc12086 \h</w:instrText>
            </w:r>
            <w:r>
              <w:fldChar w:fldCharType="separate"/>
            </w:r>
            <w:r>
              <w:t xml:space="preserve">9 </w:t>
            </w:r>
            <w:r>
              <w:fldChar w:fldCharType="end"/>
            </w:r>
          </w:hyperlink>
        </w:p>
        <w:p w:rsidR="00A349F7" w:rsidRDefault="009C6C9A">
          <w:pPr>
            <w:pStyle w:val="Innehll3"/>
            <w:tabs>
              <w:tab w:val="right" w:leader="dot" w:pos="10432"/>
            </w:tabs>
          </w:pPr>
          <w:hyperlink w:anchor="_Toc12087">
            <w:r>
              <w:t>4.5.1 Besiktning</w:t>
            </w:r>
            <w:r>
              <w:tab/>
            </w:r>
            <w:r>
              <w:fldChar w:fldCharType="begin"/>
            </w:r>
            <w:r>
              <w:instrText>PAGEREF _Toc12087 \h</w:instrText>
            </w:r>
            <w:r>
              <w:fldChar w:fldCharType="separate"/>
            </w:r>
            <w:r>
              <w:t xml:space="preserve">10 </w:t>
            </w:r>
            <w:r>
              <w:fldChar w:fldCharType="end"/>
            </w:r>
          </w:hyperlink>
        </w:p>
        <w:p w:rsidR="00A349F7" w:rsidRDefault="009C6C9A">
          <w:pPr>
            <w:pStyle w:val="Innehll2"/>
            <w:tabs>
              <w:tab w:val="right" w:leader="dot" w:pos="10432"/>
            </w:tabs>
          </w:pPr>
          <w:hyperlink w:anchor="_Toc12088">
            <w:r>
              <w:t>4.6 Omprövning av bistånd</w:t>
            </w:r>
            <w:r>
              <w:tab/>
            </w:r>
            <w:r>
              <w:fldChar w:fldCharType="begin"/>
            </w:r>
            <w:r>
              <w:instrText>PAGEREF _Toc12088 \h</w:instrText>
            </w:r>
            <w:r>
              <w:fldChar w:fldCharType="separate"/>
            </w:r>
            <w:r>
              <w:t xml:space="preserve">10 </w:t>
            </w:r>
            <w:r>
              <w:fldChar w:fldCharType="end"/>
            </w:r>
          </w:hyperlink>
        </w:p>
        <w:p w:rsidR="00A349F7" w:rsidRDefault="009C6C9A">
          <w:pPr>
            <w:pStyle w:val="Innehll2"/>
            <w:tabs>
              <w:tab w:val="right" w:leader="dot" w:pos="10432"/>
            </w:tabs>
          </w:pPr>
          <w:hyperlink w:anchor="_Toc12089">
            <w:r>
              <w:t>4.7 Förhandsbesked enligt Socialtjänstlag 2 kap 8 a §</w:t>
            </w:r>
            <w:r>
              <w:tab/>
            </w:r>
            <w:r>
              <w:fldChar w:fldCharType="begin"/>
            </w:r>
            <w:r>
              <w:instrText>PAGEREF _Toc12089 \h</w:instrText>
            </w:r>
            <w:r>
              <w:fldChar w:fldCharType="separate"/>
            </w:r>
            <w:r>
              <w:t xml:space="preserve">10 </w:t>
            </w:r>
            <w:r>
              <w:fldChar w:fldCharType="end"/>
            </w:r>
          </w:hyperlink>
        </w:p>
        <w:p w:rsidR="00A349F7" w:rsidRDefault="009C6C9A">
          <w:r>
            <w:fldChar w:fldCharType="end"/>
          </w:r>
        </w:p>
      </w:sdtContent>
    </w:sdt>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pStyle w:val="Rubrik1"/>
        <w:ind w:left="1863" w:hanging="349"/>
      </w:pPr>
      <w:bookmarkStart w:id="1" w:name="_Toc12054"/>
      <w:r>
        <w:t xml:space="preserve">Inledning </w:t>
      </w:r>
      <w:bookmarkEnd w:id="1"/>
    </w:p>
    <w:p w:rsidR="00A349F7" w:rsidRDefault="009C6C9A">
      <w:pPr>
        <w:ind w:left="1524" w:right="402"/>
      </w:pPr>
      <w:r>
        <w:t>Riktlinjen omfattar kontrakt för social bostad som är en del av socialnämndens ansvar.  Sociala bostäder riktar sig till personer som av olika skäl står utanför den reguljära</w:t>
      </w:r>
      <w:r>
        <w:t xml:space="preserve"> bostadsmarknaden. Begreppet sociala bostäder kan definieras på samma sätt som det Boverket och Socialstyrelsen kallar sekundära bostadsmarknaden ”Kommunernas utbud av boendelösningar för personer som inte själva kan skaffa sig en bostad, eftersom de av ol</w:t>
      </w:r>
      <w:r>
        <w:t>ika anledningar inte blir godkända som hyresgäster på den ordinarie bostadsmarknaden. Det handlar om boendelösningarna som är kopplade till någon form av hyresavtal, vanligtvis andrahandskontrakt, där boendet är förenat med tillsyn och/eller särskilda vill</w:t>
      </w:r>
      <w:r>
        <w:t>kor och regler”. Socialnämnden har inte ansvar för att tillgodose behov av bostad som beror på allmän bostadsbrist. De som hamnar utanför nämndens ansvar är exempelvis unga människor på väg att flytta hemifrån, personer som separerar, egenbosatta flyktinga</w:t>
      </w:r>
      <w:r>
        <w:t xml:space="preserve">r, studenter och trångbodda.  </w:t>
      </w:r>
    </w:p>
    <w:p w:rsidR="00A349F7" w:rsidRDefault="009C6C9A">
      <w:pPr>
        <w:spacing w:after="0" w:line="259" w:lineRule="auto"/>
        <w:ind w:left="1529" w:firstLine="0"/>
      </w:pPr>
      <w:r>
        <w:t xml:space="preserve"> </w:t>
      </w:r>
    </w:p>
    <w:p w:rsidR="00A349F7" w:rsidRDefault="009C6C9A">
      <w:pPr>
        <w:ind w:left="1524" w:right="402"/>
      </w:pPr>
      <w:r>
        <w:t>Av 4 kap 1 § Socialtjänstlag (SoL) framgår att den som själv inte kan tillgodose sina behov, eller få dem tillgodosedda på annat sätt, har rätt till bistånd av socialnämnden för sin försörjning och livsföring i övrigt så en</w:t>
      </w:r>
      <w:r>
        <w:t xml:space="preserve"> skälig levnadsnivå uppnås. I socialtjänstlagens förarbeten finns inget som talar för att socialnämnden har en skyldighet att tillhandahålla en bostad för att tillförsäkra enskilda eller familjer en skälig levnadsnivå. Däremot finns det domar från Högsta f</w:t>
      </w:r>
      <w:r>
        <w:t>örvaltningsdomstolen 1990 och 2004 som visar att det trots allt kan finnas en sådan skyldighet. I rättspraxis har rätt till bistånd till bostad för att nå upp en skälig levnadsnivå ansetts föreligga när den enskilde är bostadslös och dessutom har speciella</w:t>
      </w:r>
      <w:r>
        <w:t xml:space="preserve"> svårigheter att på egen hand skaffa bostad. Det kan till exempel vara händelser bakåt i tiden som gör att hyresvärdar inte vill hyra ut till personen/familjen. Nämnden måste i varje enskilt fall bedöma om personen/personerna har sådana speciella svårighet</w:t>
      </w:r>
      <w:r>
        <w:t xml:space="preserve">er att på egen hand skaffa en bostad som kan medföra att nämnden är skyldig att tillgodose det långsiktiga behovet av bostad. </w:t>
      </w:r>
    </w:p>
    <w:p w:rsidR="00A349F7" w:rsidRDefault="009C6C9A">
      <w:pPr>
        <w:spacing w:after="32" w:line="259" w:lineRule="auto"/>
        <w:ind w:left="1529" w:firstLine="0"/>
      </w:pPr>
      <w:r>
        <w:t xml:space="preserve"> </w:t>
      </w:r>
    </w:p>
    <w:p w:rsidR="00A349F7" w:rsidRDefault="009C6C9A">
      <w:pPr>
        <w:pStyle w:val="Rubrik2"/>
        <w:ind w:left="1965" w:hanging="451"/>
      </w:pPr>
      <w:bookmarkStart w:id="2" w:name="_Toc12055"/>
      <w:r>
        <w:t xml:space="preserve">Syfte och tillämpning </w:t>
      </w:r>
      <w:bookmarkEnd w:id="2"/>
    </w:p>
    <w:p w:rsidR="00A349F7" w:rsidRDefault="009C6C9A">
      <w:pPr>
        <w:ind w:left="1524" w:right="402"/>
      </w:pPr>
      <w:r>
        <w:t>Syftet med riktlinjerna är likabehandling i kommunen när det gäller såväl bidragsnivå, förutsättningar f</w:t>
      </w:r>
      <w:r>
        <w:t>ör rätt till ekonomiskt bistånd samt biståndsinsatser som ska erbjudas från socialtjänstens sida för att sökande ska finna vägar till egen försörjning och ett självständigt liv. Riktlinjerna ska underlätta handläggningen genom att ange ramar och vara vägle</w:t>
      </w:r>
      <w:r>
        <w:t xml:space="preserve">dande vid individuell bedömning av biståndsinsats.  </w:t>
      </w:r>
    </w:p>
    <w:p w:rsidR="00A349F7" w:rsidRDefault="009C6C9A">
      <w:pPr>
        <w:spacing w:after="0" w:line="259" w:lineRule="auto"/>
        <w:ind w:left="1529" w:firstLine="0"/>
      </w:pPr>
      <w:r>
        <w:t xml:space="preserve"> </w:t>
      </w:r>
    </w:p>
    <w:p w:rsidR="00A349F7" w:rsidRDefault="009C6C9A">
      <w:pPr>
        <w:spacing w:after="120"/>
        <w:ind w:left="1524" w:right="402"/>
      </w:pPr>
      <w:r>
        <w:t xml:space="preserve">Riktlinjerna baseras på:  </w:t>
      </w:r>
    </w:p>
    <w:p w:rsidR="00A349F7" w:rsidRDefault="009C6C9A">
      <w:pPr>
        <w:numPr>
          <w:ilvl w:val="0"/>
          <w:numId w:val="1"/>
        </w:numPr>
        <w:spacing w:after="39"/>
        <w:ind w:right="402" w:hanging="569"/>
      </w:pPr>
      <w:r>
        <w:t xml:space="preserve">Socialtjänstlag (2001:453)  </w:t>
      </w:r>
      <w:r>
        <w:t xml:space="preserve"> </w:t>
      </w:r>
      <w:r>
        <w:tab/>
      </w:r>
      <w:r>
        <w:t xml:space="preserve">Förvaltningslag (2017:900) </w:t>
      </w:r>
    </w:p>
    <w:p w:rsidR="00A349F7" w:rsidRDefault="009C6C9A">
      <w:pPr>
        <w:numPr>
          <w:ilvl w:val="0"/>
          <w:numId w:val="1"/>
        </w:numPr>
        <w:spacing w:after="46"/>
        <w:ind w:right="402" w:hanging="569"/>
      </w:pPr>
      <w:r>
        <w:t xml:space="preserve">Jordabalk (1970:994) </w:t>
      </w:r>
    </w:p>
    <w:p w:rsidR="00A349F7" w:rsidRDefault="009C6C9A">
      <w:pPr>
        <w:numPr>
          <w:ilvl w:val="0"/>
          <w:numId w:val="1"/>
        </w:numPr>
        <w:spacing w:after="46"/>
        <w:ind w:right="402" w:hanging="569"/>
      </w:pPr>
      <w:r>
        <w:t xml:space="preserve">Socialstyrelsens föreskrifter, rapporter och allmänna råd </w:t>
      </w:r>
    </w:p>
    <w:p w:rsidR="00A349F7" w:rsidRDefault="009C6C9A">
      <w:pPr>
        <w:numPr>
          <w:ilvl w:val="0"/>
          <w:numId w:val="1"/>
        </w:numPr>
        <w:spacing w:after="43"/>
        <w:ind w:right="402" w:hanging="569"/>
      </w:pPr>
      <w:r>
        <w:t xml:space="preserve">Rekommendationer från Sveriges Kommuner och Regioner </w:t>
      </w:r>
    </w:p>
    <w:p w:rsidR="00A349F7" w:rsidRDefault="009C6C9A">
      <w:pPr>
        <w:numPr>
          <w:ilvl w:val="0"/>
          <w:numId w:val="1"/>
        </w:numPr>
        <w:ind w:right="402" w:hanging="569"/>
      </w:pPr>
      <w:r>
        <w:t xml:space="preserve">Praxis och prejudikat från Förvaltningsdomstol </w:t>
      </w:r>
      <w:r>
        <w:t xml:space="preserve"> </w:t>
      </w:r>
      <w:r>
        <w:tab/>
      </w:r>
      <w:r>
        <w:rPr>
          <w:color w:val="201F1E"/>
        </w:rPr>
        <w:t xml:space="preserve">Lag (2009:47) om vissa kommunala befogenheter. </w:t>
      </w:r>
      <w:r>
        <w:t xml:space="preserve"> </w:t>
      </w:r>
    </w:p>
    <w:p w:rsidR="00A349F7" w:rsidRDefault="009C6C9A">
      <w:pPr>
        <w:spacing w:after="0" w:line="259" w:lineRule="auto"/>
        <w:ind w:left="2381" w:firstLine="0"/>
      </w:pPr>
      <w:r>
        <w:t xml:space="preserve"> </w:t>
      </w:r>
    </w:p>
    <w:p w:rsidR="00A349F7" w:rsidRDefault="009C6C9A">
      <w:pPr>
        <w:spacing w:after="72" w:line="259" w:lineRule="auto"/>
        <w:ind w:left="1529" w:firstLine="0"/>
      </w:pPr>
      <w:r>
        <w:t xml:space="preserve"> </w:t>
      </w:r>
    </w:p>
    <w:p w:rsidR="00A349F7" w:rsidRDefault="009C6C9A">
      <w:pPr>
        <w:pStyle w:val="Rubrik1"/>
        <w:ind w:left="1863" w:hanging="349"/>
      </w:pPr>
      <w:bookmarkStart w:id="3" w:name="_Toc12056"/>
      <w:r>
        <w:t xml:space="preserve">Allmänna utgångspunkter  </w:t>
      </w:r>
      <w:bookmarkEnd w:id="3"/>
    </w:p>
    <w:p w:rsidR="00A349F7" w:rsidRDefault="009C6C9A">
      <w:pPr>
        <w:ind w:left="1524" w:right="402"/>
      </w:pPr>
      <w:r>
        <w:t xml:space="preserve">Riktlinjerna innebär inte någon inskränkning i den enskildes rätt att få </w:t>
      </w:r>
      <w:r>
        <w:t xml:space="preserve">en individuell prövning av sin ansökan. Riktlinjerna är därför vägledande och gäller aldrig utan undantag. </w:t>
      </w:r>
    </w:p>
    <w:p w:rsidR="00A349F7" w:rsidRDefault="009C6C9A">
      <w:pPr>
        <w:spacing w:after="32" w:line="259" w:lineRule="auto"/>
        <w:ind w:left="1529" w:firstLine="0"/>
      </w:pPr>
      <w:r>
        <w:t xml:space="preserve">                                              </w:t>
      </w:r>
    </w:p>
    <w:p w:rsidR="00A349F7" w:rsidRDefault="009C6C9A">
      <w:pPr>
        <w:pStyle w:val="Rubrik2"/>
        <w:ind w:left="1965" w:hanging="451"/>
      </w:pPr>
      <w:bookmarkStart w:id="4" w:name="_Toc12057"/>
      <w:r>
        <w:t xml:space="preserve">Socialtjänstlag 2001:453 (SoL) </w:t>
      </w:r>
      <w:bookmarkEnd w:id="4"/>
    </w:p>
    <w:p w:rsidR="00A349F7" w:rsidRDefault="009C6C9A">
      <w:pPr>
        <w:ind w:left="1524" w:right="402"/>
      </w:pPr>
      <w:r>
        <w:t>Enligt Socialtjänstlag (SoL) har kommunen det yttersta ansvaret för att de som bor och vistas i kommunen får det stöd och den hjälp som de behöver. Kommunens yttersta ansvar omfattar dock inte insatser som åligger annan huvudman (2 kap 2 § SoL). Den som ha</w:t>
      </w:r>
      <w:r>
        <w:t xml:space="preserve">r behov av stöd och vård kan ansöka om detta i </w:t>
      </w:r>
      <w:r>
        <w:lastRenderedPageBreak/>
        <w:t xml:space="preserve">form av bistånd. Biståndet ska utformas så att det stärker den enskildes möjligheter att leva ett självständigt liv (4 kap 1 § SoL).  </w:t>
      </w:r>
    </w:p>
    <w:p w:rsidR="00A349F7" w:rsidRDefault="009C6C9A">
      <w:pPr>
        <w:spacing w:after="0" w:line="259" w:lineRule="auto"/>
        <w:ind w:left="1529" w:firstLine="0"/>
      </w:pPr>
      <w:r>
        <w:t xml:space="preserve"> </w:t>
      </w:r>
    </w:p>
    <w:p w:rsidR="00A349F7" w:rsidRDefault="009C6C9A">
      <w:pPr>
        <w:pStyle w:val="Rubrik3"/>
        <w:ind w:left="2169" w:right="373" w:hanging="655"/>
      </w:pPr>
      <w:bookmarkStart w:id="5" w:name="_Toc12058"/>
      <w:r>
        <w:t xml:space="preserve">Barnperspektivet  </w:t>
      </w:r>
      <w:bookmarkEnd w:id="5"/>
    </w:p>
    <w:p w:rsidR="00A349F7" w:rsidRDefault="009C6C9A">
      <w:pPr>
        <w:ind w:left="1524" w:right="402"/>
      </w:pPr>
      <w:r>
        <w:t>I samtliga beslut och åtgärder som direkt eller i förlängningen berör barn ska ett perspektiv som sätter det enskilda barnet i centrum beaktas. Allt arbete ska bedrivas i enlighet med lag (2018:1197) om Förenta nationernas konvention om barnets rättigheter</w:t>
      </w:r>
      <w:r>
        <w:t>. Arbetet ska också följa bestämmelserna i 1 kap 2 § SoL om att särskilt beakta barnets bästa, samt 11 kap 10 § SoL om barnets rätt att komma till tals. Barnperspektivet innebär att arbetet ska göras med särskild beaktan av barnets situation, behov, intres</w:t>
      </w:r>
      <w:r>
        <w:t>sen och åsikter. I det ingår att göra en bedömning av vilka konsekvenser ett visst beslut kan få för barnet. Detta innebär att värdera vilka följder olika beslut får för barnet, utan att för den sakens skull ta över föräldrarnas ansvar. Att vara förälder u</w:t>
      </w:r>
      <w:r>
        <w:t>tgör i sig ingen rätt till bistånd i form av boende. Förälders förmåga att söka bostad på egen hand måste utgöra en del i prövningen. Vilka överväganden som gjorts, och hur dessa påverkar beslutet ska alltid dokumenteras. I arbetet för att motverka hemlösh</w:t>
      </w:r>
      <w:r>
        <w:t xml:space="preserve">et och med sociala kontrakt ska barnfamiljer prioriteras. </w:t>
      </w:r>
    </w:p>
    <w:p w:rsidR="00A349F7" w:rsidRDefault="009C6C9A">
      <w:pPr>
        <w:spacing w:after="0" w:line="259" w:lineRule="auto"/>
        <w:ind w:left="1529" w:firstLine="0"/>
      </w:pPr>
      <w:r>
        <w:t xml:space="preserve"> </w:t>
      </w:r>
    </w:p>
    <w:p w:rsidR="00A349F7" w:rsidRDefault="009C6C9A">
      <w:pPr>
        <w:pStyle w:val="Rubrik3"/>
        <w:ind w:left="2169" w:right="373" w:hanging="655"/>
      </w:pPr>
      <w:bookmarkStart w:id="6" w:name="_Toc12059"/>
      <w:r>
        <w:t xml:space="preserve">Brottsoffer och våld i nära relation </w:t>
      </w:r>
      <w:bookmarkEnd w:id="6"/>
    </w:p>
    <w:p w:rsidR="00A349F7" w:rsidRDefault="009C6C9A">
      <w:pPr>
        <w:ind w:left="1524" w:right="402"/>
      </w:pPr>
      <w:r>
        <w:t>När personer utsatts för våld i nära relationer ska socialnämnden erbjuda stöd och hjälp i form av lämpligt, tillfälligt boende till den som behöver det. Det</w:t>
      </w:r>
      <w:r>
        <w:t xml:space="preserve"> framgår av Socialstyrelsens föreskrifter och allmänna råd (SOSFS 2014:4) om våld i nära relationer samt enligt 5 kap 11 § SoL. Barn som bevittnat våld ska särskilt uppmärksammas och anmälan ska ske till mottagare på barn och unga.   </w:t>
      </w:r>
    </w:p>
    <w:p w:rsidR="00A349F7" w:rsidRDefault="009C6C9A">
      <w:pPr>
        <w:spacing w:after="32" w:line="259" w:lineRule="auto"/>
        <w:ind w:left="1529" w:firstLine="0"/>
      </w:pPr>
      <w:r>
        <w:t xml:space="preserve"> </w:t>
      </w:r>
    </w:p>
    <w:p w:rsidR="00A349F7" w:rsidRDefault="009C6C9A">
      <w:pPr>
        <w:pStyle w:val="Rubrik2"/>
        <w:ind w:left="1965" w:hanging="451"/>
      </w:pPr>
      <w:bookmarkStart w:id="7" w:name="_Toc12060"/>
      <w:r>
        <w:t xml:space="preserve">Bengtsfors kommun  </w:t>
      </w:r>
      <w:bookmarkEnd w:id="7"/>
    </w:p>
    <w:p w:rsidR="00A349F7" w:rsidRDefault="009C6C9A">
      <w:pPr>
        <w:spacing w:after="114"/>
        <w:ind w:left="1524" w:right="402"/>
      </w:pPr>
      <w:r>
        <w:t xml:space="preserve">Beslutade insatser ska överensstämma med de mål och grundläggande värderingar som gäller för Bengtsfors kommun. Alla insatserna ska utgå från principerna:  </w:t>
      </w:r>
    </w:p>
    <w:p w:rsidR="00A349F7" w:rsidRDefault="009C6C9A">
      <w:pPr>
        <w:numPr>
          <w:ilvl w:val="0"/>
          <w:numId w:val="2"/>
        </w:numPr>
        <w:ind w:right="402" w:hanging="283"/>
      </w:pPr>
      <w:r>
        <w:t xml:space="preserve">Alla människors lika värde  </w:t>
      </w:r>
    </w:p>
    <w:p w:rsidR="00A349F7" w:rsidRDefault="009C6C9A">
      <w:pPr>
        <w:numPr>
          <w:ilvl w:val="0"/>
          <w:numId w:val="2"/>
        </w:numPr>
        <w:ind w:right="402" w:hanging="283"/>
      </w:pPr>
      <w:r>
        <w:t xml:space="preserve">Integritet och självbestämmande  </w:t>
      </w:r>
    </w:p>
    <w:p w:rsidR="00A349F7" w:rsidRDefault="009C6C9A">
      <w:pPr>
        <w:numPr>
          <w:ilvl w:val="0"/>
          <w:numId w:val="2"/>
        </w:numPr>
        <w:ind w:right="402" w:hanging="283"/>
      </w:pPr>
      <w:r>
        <w:t xml:space="preserve">Tillgänglighet  </w:t>
      </w:r>
    </w:p>
    <w:p w:rsidR="00A349F7" w:rsidRDefault="009C6C9A">
      <w:pPr>
        <w:numPr>
          <w:ilvl w:val="0"/>
          <w:numId w:val="2"/>
        </w:numPr>
        <w:ind w:right="402" w:hanging="283"/>
      </w:pPr>
      <w:r>
        <w:t xml:space="preserve">Delaktighet  </w:t>
      </w:r>
    </w:p>
    <w:p w:rsidR="00A349F7" w:rsidRDefault="009C6C9A">
      <w:pPr>
        <w:numPr>
          <w:ilvl w:val="0"/>
          <w:numId w:val="2"/>
        </w:numPr>
        <w:ind w:right="402" w:hanging="283"/>
      </w:pPr>
      <w:r>
        <w:t>Kont</w:t>
      </w:r>
      <w:r>
        <w:t xml:space="preserve">inuitet och helhetssyn </w:t>
      </w:r>
    </w:p>
    <w:p w:rsidR="00A349F7" w:rsidRDefault="009C6C9A">
      <w:pPr>
        <w:spacing w:after="0" w:line="259" w:lineRule="auto"/>
        <w:ind w:left="1529" w:firstLine="0"/>
      </w:pPr>
      <w:r>
        <w:t xml:space="preserve"> </w:t>
      </w:r>
    </w:p>
    <w:p w:rsidR="00A349F7" w:rsidRDefault="009C6C9A">
      <w:pPr>
        <w:pStyle w:val="Rubrik3"/>
        <w:ind w:left="2169" w:right="373" w:hanging="655"/>
      </w:pPr>
      <w:bookmarkStart w:id="8" w:name="_Toc12061"/>
      <w:r>
        <w:t xml:space="preserve">Intern samverkan </w:t>
      </w:r>
      <w:bookmarkEnd w:id="8"/>
    </w:p>
    <w:p w:rsidR="00A349F7" w:rsidRDefault="009C6C9A">
      <w:pPr>
        <w:ind w:left="1524" w:right="402"/>
      </w:pPr>
      <w:r>
        <w:t>Den enskilde som beviljas ett socialt kontrakt kan ha kontakt med olika verksamheter inom Bengtsfors kommun. Det finns skriftliga interna överenskommelser och rutiner för gemensam individuell plan (GIP) i syfte a</w:t>
      </w:r>
      <w:r>
        <w:t xml:space="preserve">tt </w:t>
      </w:r>
      <w:r>
        <w:rPr>
          <w:color w:val="171611"/>
        </w:rPr>
        <w:t>den enskilde ska få sina vårdbehov tillgodosedda och säkerställda genom integrerade insatser</w:t>
      </w:r>
      <w:r>
        <w:t xml:space="preserve">.   </w:t>
      </w:r>
    </w:p>
    <w:p w:rsidR="00A349F7" w:rsidRDefault="009C6C9A">
      <w:pPr>
        <w:spacing w:after="32" w:line="259" w:lineRule="auto"/>
        <w:ind w:left="1529" w:firstLine="0"/>
      </w:pPr>
      <w:r>
        <w:t xml:space="preserve"> </w:t>
      </w:r>
    </w:p>
    <w:p w:rsidR="00A349F7" w:rsidRDefault="009C6C9A">
      <w:pPr>
        <w:pStyle w:val="Rubrik2"/>
        <w:ind w:left="1965" w:hanging="451"/>
      </w:pPr>
      <w:bookmarkStart w:id="9" w:name="_Toc12062"/>
      <w:r>
        <w:t xml:space="preserve">Hemlöshet  </w:t>
      </w:r>
      <w:bookmarkEnd w:id="9"/>
    </w:p>
    <w:p w:rsidR="00A349F7" w:rsidRDefault="009C6C9A">
      <w:pPr>
        <w:ind w:left="1524" w:right="402"/>
      </w:pPr>
      <w:r>
        <w:t xml:space="preserve">Socialnämnden har ansvar för särskilda insatser för att motverka hemlöshet och Socialstyrelsen anger fyra situationer där personer betraktas som hemlösa. </w:t>
      </w:r>
    </w:p>
    <w:p w:rsidR="00A349F7" w:rsidRDefault="009C6C9A">
      <w:pPr>
        <w:spacing w:after="0" w:line="259" w:lineRule="auto"/>
        <w:ind w:left="1529" w:firstLine="0"/>
      </w:pPr>
      <w:r>
        <w:t xml:space="preserve"> </w:t>
      </w:r>
    </w:p>
    <w:p w:rsidR="00A349F7" w:rsidRDefault="009C6C9A">
      <w:pPr>
        <w:pStyle w:val="Rubrik3"/>
        <w:ind w:left="2169" w:right="373" w:hanging="655"/>
      </w:pPr>
      <w:bookmarkStart w:id="10" w:name="_Toc12063"/>
      <w:r>
        <w:t xml:space="preserve">Akut hemlöshet  </w:t>
      </w:r>
      <w:bookmarkEnd w:id="10"/>
    </w:p>
    <w:p w:rsidR="00A349F7" w:rsidRDefault="009C6C9A">
      <w:pPr>
        <w:ind w:left="1524" w:right="402"/>
      </w:pPr>
      <w:r>
        <w:t>Personen är hänvisad till akutboende, härbärge, jourboende, skyddade boenden eller</w:t>
      </w:r>
      <w:r>
        <w:t xml:space="preserve"> motsvarande. Här ingår också personer som sover i offentliga lokaler, utomhus eller i trappuppgångar, tält, bilar eller motsvarande. </w:t>
      </w:r>
    </w:p>
    <w:p w:rsidR="00A349F7" w:rsidRDefault="009C6C9A">
      <w:pPr>
        <w:spacing w:after="0" w:line="259" w:lineRule="auto"/>
        <w:ind w:left="1529" w:firstLine="0"/>
      </w:pPr>
      <w:r>
        <w:t xml:space="preserve"> </w:t>
      </w:r>
    </w:p>
    <w:p w:rsidR="00A349F7" w:rsidRDefault="009C6C9A">
      <w:pPr>
        <w:pStyle w:val="Rubrik3"/>
        <w:ind w:left="2169" w:right="373" w:hanging="655"/>
      </w:pPr>
      <w:bookmarkStart w:id="11" w:name="_Toc12064"/>
      <w:r>
        <w:t xml:space="preserve">Institutionsvistelse och stödboende  </w:t>
      </w:r>
      <w:bookmarkEnd w:id="11"/>
    </w:p>
    <w:p w:rsidR="00A349F7" w:rsidRDefault="009C6C9A">
      <w:pPr>
        <w:ind w:left="1524" w:right="402"/>
      </w:pPr>
      <w:r>
        <w:t xml:space="preserve">Personen är antingen intagen eller inskriven på en kriminalvårdsanstalt, ett hem </w:t>
      </w:r>
      <w:r>
        <w:t>för vård och boende (HVB), ett familjehem eller en institution som drivs av Statens institutionsstyrelse (SiS), eller bor på ett stödboende. Om personens planering är att flytta inom tre månader och inte har någon egen bostad ordnad inför flytten eller uts</w:t>
      </w:r>
      <w:r>
        <w:t xml:space="preserve">krivningen räknas personen som hemlös. Hit räknas också de personer som skulle ha skrivits ut eller flyttat, men som är kvar på grund av att de inte har någon egen bostad ordnad. </w:t>
      </w:r>
    </w:p>
    <w:p w:rsidR="00A349F7" w:rsidRDefault="009C6C9A">
      <w:pPr>
        <w:spacing w:after="0" w:line="259" w:lineRule="auto"/>
        <w:ind w:left="1529" w:firstLine="0"/>
      </w:pPr>
      <w:r>
        <w:t xml:space="preserve"> </w:t>
      </w:r>
    </w:p>
    <w:p w:rsidR="00A349F7" w:rsidRDefault="009C6C9A">
      <w:pPr>
        <w:pStyle w:val="Rubrik3"/>
        <w:ind w:left="2167" w:right="373" w:hanging="653"/>
      </w:pPr>
      <w:bookmarkStart w:id="12" w:name="_Toc12065"/>
      <w:r>
        <w:lastRenderedPageBreak/>
        <w:t xml:space="preserve">Långsiktiga boendelösningar </w:t>
      </w:r>
      <w:bookmarkEnd w:id="12"/>
    </w:p>
    <w:p w:rsidR="00A349F7" w:rsidRDefault="009C6C9A">
      <w:pPr>
        <w:ind w:left="1524" w:right="402"/>
      </w:pPr>
      <w:r>
        <w:t>Personen bor i en av kommunen (socialtjänsten</w:t>
      </w:r>
      <w:r>
        <w:t>) ordnad boendelösning socialt andrahandskontrakt eller motsvarande på grund av att personen inte får tillgång till den ordinarie bostadsmarknaden. Det handlar om boendelösningar med någon form av hyresavtal (eller kontrakt) där boendet är förenat med till</w:t>
      </w:r>
      <w:r>
        <w:t xml:space="preserve">syn, särskilda villkor eller regler. </w:t>
      </w:r>
    </w:p>
    <w:p w:rsidR="00A349F7" w:rsidRDefault="009C6C9A">
      <w:pPr>
        <w:spacing w:after="0" w:line="259" w:lineRule="auto"/>
        <w:ind w:left="1529" w:firstLine="0"/>
      </w:pPr>
      <w:r>
        <w:t xml:space="preserve"> </w:t>
      </w:r>
    </w:p>
    <w:p w:rsidR="00A349F7" w:rsidRDefault="009C6C9A">
      <w:pPr>
        <w:pStyle w:val="Rubrik3"/>
        <w:ind w:left="2169" w:right="373" w:hanging="655"/>
      </w:pPr>
      <w:bookmarkStart w:id="13" w:name="_Toc12066"/>
      <w:r>
        <w:t xml:space="preserve">Eget ordnat kontrakt kortsiktigt </w:t>
      </w:r>
      <w:bookmarkEnd w:id="13"/>
    </w:p>
    <w:p w:rsidR="00A349F7" w:rsidRDefault="009C6C9A">
      <w:pPr>
        <w:ind w:left="1524" w:right="402"/>
      </w:pPr>
      <w:r>
        <w:t>Personen bor tillfälligt och kontraktslöst hos kompisar/bekanta, familj/släktingar eller har ett tillfälligt (upphör senast om tre månader) inneboende- eller andrahandskontrakt hos e</w:t>
      </w:r>
      <w:r>
        <w:t xml:space="preserve">n privatperson. Enligt Socialstyrelsen är alltså också de som beviljats ett socialt kontrakt att betrakta som hemlösa. </w:t>
      </w:r>
    </w:p>
    <w:p w:rsidR="00A349F7" w:rsidRDefault="009C6C9A">
      <w:pPr>
        <w:spacing w:after="72" w:line="259" w:lineRule="auto"/>
        <w:ind w:left="1529" w:firstLine="0"/>
      </w:pPr>
      <w:r>
        <w:t xml:space="preserve"> </w:t>
      </w:r>
    </w:p>
    <w:p w:rsidR="00A349F7" w:rsidRDefault="009C6C9A">
      <w:pPr>
        <w:pStyle w:val="Rubrik1"/>
        <w:ind w:left="1863" w:hanging="349"/>
      </w:pPr>
      <w:bookmarkStart w:id="14" w:name="_Toc12067"/>
      <w:r>
        <w:t xml:space="preserve">Sociala kontrakt   </w:t>
      </w:r>
      <w:bookmarkEnd w:id="14"/>
    </w:p>
    <w:p w:rsidR="00A349F7" w:rsidRDefault="009C6C9A">
      <w:pPr>
        <w:ind w:left="1524" w:right="402"/>
      </w:pPr>
      <w:r>
        <w:t>Ett socialt kontrakt är ett bistånd och kommunens boendelösning i särskilda fall, för personer som av olika skäl inte blir godkända på den ordinarie bostadsmarknaden. En kommun har inte någon allmän lagstadgad skyldighet att ordna bostad åt alla invånare m</w:t>
      </w:r>
      <w:r>
        <w:t xml:space="preserve">en det finns en skyldighet att tillförsäkra kommuninvånarna en skälig levnadsnivå utifrån kommunens yttersta ansvar. Det sociala kontraktet är ett tidsbegränsat andrahandskontrakt för en kommunalt ägd lägenhet. </w:t>
      </w:r>
    </w:p>
    <w:p w:rsidR="00A349F7" w:rsidRDefault="009C6C9A">
      <w:pPr>
        <w:spacing w:after="32" w:line="259" w:lineRule="auto"/>
        <w:ind w:left="1529" w:firstLine="0"/>
      </w:pPr>
      <w:r>
        <w:t xml:space="preserve"> </w:t>
      </w:r>
    </w:p>
    <w:p w:rsidR="00A349F7" w:rsidRDefault="009C6C9A">
      <w:pPr>
        <w:pStyle w:val="Rubrik2"/>
        <w:ind w:left="1965" w:hanging="451"/>
      </w:pPr>
      <w:bookmarkStart w:id="15" w:name="_Toc12068"/>
      <w:r>
        <w:t xml:space="preserve">Allmänna förutsättningar   </w:t>
      </w:r>
      <w:bookmarkEnd w:id="15"/>
    </w:p>
    <w:p w:rsidR="00A349F7" w:rsidRDefault="009C6C9A">
      <w:pPr>
        <w:ind w:left="1524" w:right="402"/>
      </w:pPr>
      <w:r>
        <w:t>Ett villkor fö</w:t>
      </w:r>
      <w:r>
        <w:t>r att teckna ett socialt kontrakt är att den enskilde samtidigt tecknar ett avtal där den enskilde avsäger sig besittningsskyddet. Detta gäller även för en eventuell sammanboende. Sociala kontrakt är gällande i högst två år och därefter görs en individuell</w:t>
      </w:r>
      <w:r>
        <w:t xml:space="preserve"> bedömning för övergång till eget kontrakt. Hyresnämnden är den instans som fattar beslut om kontraktsavtalets giltighet vid oenighet. </w:t>
      </w:r>
    </w:p>
    <w:p w:rsidR="00A349F7" w:rsidRDefault="009C6C9A">
      <w:pPr>
        <w:spacing w:after="0" w:line="259" w:lineRule="auto"/>
        <w:ind w:left="1529" w:firstLine="0"/>
      </w:pPr>
      <w:r>
        <w:t xml:space="preserve"> </w:t>
      </w:r>
    </w:p>
    <w:p w:rsidR="00A349F7" w:rsidRDefault="009C6C9A">
      <w:pPr>
        <w:spacing w:after="113"/>
        <w:ind w:left="1524" w:right="402"/>
      </w:pPr>
      <w:r>
        <w:t xml:space="preserve">För att ett socialt kontrakt ska beviljas ska följande kriterier vara uppfyllda:  </w:t>
      </w:r>
    </w:p>
    <w:p w:rsidR="00A349F7" w:rsidRDefault="009C6C9A">
      <w:pPr>
        <w:numPr>
          <w:ilvl w:val="0"/>
          <w:numId w:val="3"/>
        </w:numPr>
        <w:ind w:right="402" w:hanging="283"/>
      </w:pPr>
      <w:r>
        <w:t>den enskilde (eller familjen) är he</w:t>
      </w:r>
      <w:r>
        <w:t xml:space="preserve">mlös.  </w:t>
      </w:r>
    </w:p>
    <w:p w:rsidR="00A349F7" w:rsidRDefault="009C6C9A">
      <w:pPr>
        <w:numPr>
          <w:ilvl w:val="0"/>
          <w:numId w:val="3"/>
        </w:numPr>
        <w:ind w:right="402" w:hanging="283"/>
      </w:pPr>
      <w:r>
        <w:t xml:space="preserve">den enskilde har speciella svårigheter att på egen hand skaffa bostad och tillhör en särskilt utsatt grupp. </w:t>
      </w:r>
    </w:p>
    <w:p w:rsidR="00A349F7" w:rsidRDefault="009C6C9A">
      <w:pPr>
        <w:numPr>
          <w:ilvl w:val="0"/>
          <w:numId w:val="3"/>
        </w:numPr>
        <w:ind w:right="402" w:hanging="283"/>
      </w:pPr>
      <w:r>
        <w:t>situationen kan inte ordnas på egen hand trots att den enskilde har försökt söka flera bostadsalternativ såsom andrahandskontrakt samt sökt</w:t>
      </w:r>
      <w:r>
        <w:t xml:space="preserve"> i flera alternativa bostadsområden och andra kommuner. </w:t>
      </w:r>
    </w:p>
    <w:p w:rsidR="00A349F7" w:rsidRDefault="009C6C9A">
      <w:pPr>
        <w:numPr>
          <w:ilvl w:val="0"/>
          <w:numId w:val="3"/>
        </w:numPr>
        <w:ind w:right="402" w:hanging="283"/>
      </w:pPr>
      <w:r>
        <w:t xml:space="preserve">den enskilde bedöms klara ett eget boende, eventuellt med hjälp och stöd. </w:t>
      </w:r>
    </w:p>
    <w:p w:rsidR="00A349F7" w:rsidRDefault="009C6C9A">
      <w:pPr>
        <w:numPr>
          <w:ilvl w:val="0"/>
          <w:numId w:val="3"/>
        </w:numPr>
        <w:ind w:right="402" w:hanging="283"/>
      </w:pPr>
      <w:r>
        <w:t>den enskilde står i bostadskö för att erhålla eget kontrakt och har efter bästa förmåga varit aktivet sökande på flera bosta</w:t>
      </w:r>
      <w:r>
        <w:t xml:space="preserve">dsorter. </w:t>
      </w:r>
    </w:p>
    <w:p w:rsidR="00A349F7" w:rsidRDefault="009C6C9A">
      <w:pPr>
        <w:spacing w:after="32" w:line="259" w:lineRule="auto"/>
        <w:ind w:left="1529" w:firstLine="0"/>
      </w:pPr>
      <w:r>
        <w:t xml:space="preserve"> </w:t>
      </w:r>
    </w:p>
    <w:p w:rsidR="00A349F7" w:rsidRDefault="009C6C9A">
      <w:pPr>
        <w:pStyle w:val="Rubrik2"/>
        <w:spacing w:after="0"/>
        <w:ind w:left="1965" w:hanging="451"/>
      </w:pPr>
      <w:bookmarkStart w:id="16" w:name="_Toc12069"/>
      <w:r>
        <w:t xml:space="preserve">Särskilt utsatta grupper  </w:t>
      </w:r>
      <w:bookmarkEnd w:id="16"/>
    </w:p>
    <w:p w:rsidR="00A349F7" w:rsidRDefault="009C6C9A">
      <w:pPr>
        <w:spacing w:after="32" w:line="259" w:lineRule="auto"/>
        <w:ind w:left="1529" w:firstLine="0"/>
      </w:pPr>
      <w:r>
        <w:t xml:space="preserve"> </w:t>
      </w:r>
    </w:p>
    <w:p w:rsidR="00A349F7" w:rsidRDefault="009C6C9A">
      <w:pPr>
        <w:pStyle w:val="Rubrik3"/>
        <w:ind w:left="2167" w:right="373" w:hanging="653"/>
      </w:pPr>
      <w:bookmarkStart w:id="17" w:name="_Toc12070"/>
      <w:r>
        <w:t xml:space="preserve">Personer med missbruk </w:t>
      </w:r>
      <w:bookmarkEnd w:id="17"/>
    </w:p>
    <w:p w:rsidR="00A349F7" w:rsidRDefault="009C6C9A">
      <w:pPr>
        <w:ind w:left="1524" w:right="402"/>
      </w:pPr>
      <w:r>
        <w:t xml:space="preserve">Personer med missbruk avser personer där missbruket medför ett behov av stöd i boendet på sin väg mot drogfrihet. Kan även avse personer som behöver stöd i att bibehålla nykterhet. Det är viktigt att bedöma den enskildes motivation och ansvarstagande, att </w:t>
      </w:r>
      <w:r>
        <w:t>den som söker vill ha hjälp att bli fri från sitt missbruk. Ett boendebeslut är en del av helhetssynen i rehabiliteringen där boendet kan vara ett stöd för personen att ska kunna hantera sin situation och missbruk. Missbruket i sig utgör ingen rätt till bi</w:t>
      </w:r>
      <w:r>
        <w:t xml:space="preserve">stånd i form av boende. Finns inga speciella svårigheter hos personen, såsom att söka bostad på egen hand, har man inte rätt till bistånd. Personer med missbruk ska i första hand beviljas en jourlägenhet i inledningsskedet och kan om det fungerar beviljas </w:t>
      </w:r>
      <w:r>
        <w:t xml:space="preserve">ett socialt kontrakt som steg två. </w:t>
      </w:r>
    </w:p>
    <w:p w:rsidR="00A349F7" w:rsidRDefault="009C6C9A">
      <w:pPr>
        <w:spacing w:after="32" w:line="259" w:lineRule="auto"/>
        <w:ind w:left="1529" w:firstLine="0"/>
      </w:pPr>
      <w:r>
        <w:t xml:space="preserve"> </w:t>
      </w:r>
    </w:p>
    <w:p w:rsidR="00A349F7" w:rsidRDefault="009C6C9A">
      <w:pPr>
        <w:pStyle w:val="Rubrik3"/>
        <w:ind w:left="1524" w:right="373"/>
      </w:pPr>
      <w:bookmarkStart w:id="18" w:name="_Toc12071"/>
      <w:r>
        <w:t xml:space="preserve">Personer som på grund av ekonomiska svårigheter/skulder inte accepteras av hyresvärd </w:t>
      </w:r>
      <w:bookmarkEnd w:id="18"/>
    </w:p>
    <w:p w:rsidR="00A349F7" w:rsidRDefault="009C6C9A">
      <w:pPr>
        <w:ind w:left="1524" w:right="402"/>
      </w:pPr>
      <w:r>
        <w:t>Avser personer som har skulder som på grund av omfattning och innehåll inte är möjliga att åtgärda på överskådlig tid. Personen har uttömt alla egna möjligheter, sökt olika lösningar under en längre tid (oftast flera år). Personen ska uppvisa en motivation</w:t>
      </w:r>
      <w:r>
        <w:t xml:space="preserve"> till att arbeta med sin ekonomiska situation och vid behov ta emot stöd för att på sikt få förutsättningar till eget kontrakt. Om personen i närtid har ådragit sig nya </w:t>
      </w:r>
      <w:r>
        <w:lastRenderedPageBreak/>
        <w:t>skulder är det att likställas med att den enskilde ej tagit ansvar för sin situation. E</w:t>
      </w:r>
      <w:r>
        <w:t xml:space="preserve">nbart ekonomiska skulder är inte grund för att beviljas bistånd till boende. En förutsättning är också att det finns en social problematik. </w:t>
      </w:r>
    </w:p>
    <w:p w:rsidR="00A349F7" w:rsidRDefault="009C6C9A">
      <w:pPr>
        <w:spacing w:after="32" w:line="259" w:lineRule="auto"/>
        <w:ind w:left="1529" w:firstLine="0"/>
      </w:pPr>
      <w:r>
        <w:t xml:space="preserve"> </w:t>
      </w:r>
    </w:p>
    <w:p w:rsidR="00A349F7" w:rsidRDefault="009C6C9A">
      <w:pPr>
        <w:pStyle w:val="Rubrik3"/>
        <w:ind w:left="2169" w:right="373" w:hanging="655"/>
      </w:pPr>
      <w:bookmarkStart w:id="19" w:name="_Toc12072"/>
      <w:r>
        <w:t xml:space="preserve">Barnfamiljer </w:t>
      </w:r>
      <w:bookmarkEnd w:id="19"/>
    </w:p>
    <w:p w:rsidR="00A349F7" w:rsidRDefault="009C6C9A">
      <w:pPr>
        <w:ind w:left="1524" w:right="402"/>
      </w:pPr>
      <w:r>
        <w:t xml:space="preserve">Att vara förälder utgör i sig ingen rätt till bistånd i form av boende. Förälders förmåga att söka </w:t>
      </w:r>
      <w:r>
        <w:t>bostad på egen hand måste utgöra en del i prövningen. Har föräldern inga speciella svårigheter att söka bostad på egen hand, har man inte rätt till bistånd i form av bostad. Speciella svårigheter kan ex vis vara stora skulder kombinerat med social problema</w:t>
      </w:r>
      <w:r>
        <w:t xml:space="preserve">tik. Har en familj speciella svårigheter kan rätten till bistånd innefatta allt från att få hjälp till att söka bostad samt rätten till bistånd i form av bostad. Rätten till bistånd i form av bostad är avhängigt om vederbörande behöver bo med stödinsatser </w:t>
      </w:r>
      <w:r>
        <w:t>eller inte. Kan en familj ”bo bra” d.v.s. betala hyra i tid, inte störa sina grannar samt sköta en lägenhet på egen hand utan stöd är det en indikation på att rätten till bistånd i form av bostad kan ifrågasättas. Detta hindrar inte att bistånd ändå kan ut</w:t>
      </w:r>
      <w:r>
        <w:t xml:space="preserve">gå grundat i ett barnperspektiv för att förhindra en akut nödsituation (akut logi) eller utifrån en individuell prövning i ärenden med social problematik (långsiktig boendelösning). </w:t>
      </w:r>
    </w:p>
    <w:p w:rsidR="00A349F7" w:rsidRDefault="009C6C9A">
      <w:pPr>
        <w:spacing w:after="32" w:line="259" w:lineRule="auto"/>
        <w:ind w:left="1529" w:firstLine="0"/>
      </w:pPr>
      <w:r>
        <w:t xml:space="preserve"> </w:t>
      </w:r>
    </w:p>
    <w:p w:rsidR="00A349F7" w:rsidRDefault="009C6C9A">
      <w:pPr>
        <w:pStyle w:val="Rubrik3"/>
        <w:ind w:left="1524" w:right="373"/>
      </w:pPr>
      <w:bookmarkStart w:id="20" w:name="_Toc12073"/>
      <w:r>
        <w:t>Hemmaboende ungdomar som har mycket speciella skäl till att flytta hemi</w:t>
      </w:r>
      <w:r>
        <w:t xml:space="preserve">från </w:t>
      </w:r>
      <w:bookmarkEnd w:id="20"/>
    </w:p>
    <w:p w:rsidR="00A349F7" w:rsidRDefault="009C6C9A">
      <w:pPr>
        <w:ind w:left="1524" w:right="402"/>
      </w:pPr>
      <w:r>
        <w:t xml:space="preserve">Enligt allmän praxis är det skäligt att den unge bor hemma fram till denne har egna ekonomiska möjligheter att flytta till egen bostad. I vissa rättsfall nämns 25 år men det är ingen absolut ålder. För att en ungdom skall beviljas ekonomiskt bistånd </w:t>
      </w:r>
      <w:r>
        <w:t xml:space="preserve">till hyra för att flytta hemifrån skall mycket speciella skäl föreligga. Det kan vara situationer där den unge är i behov av vård med stöd av LVU eller SoL. I första hand skall man erbjuda stöd genom att arbeta med problematiken som föranleder ansökan. </w:t>
      </w:r>
    </w:p>
    <w:p w:rsidR="00A349F7" w:rsidRDefault="009C6C9A">
      <w:pPr>
        <w:spacing w:after="32" w:line="259" w:lineRule="auto"/>
        <w:ind w:left="1529" w:firstLine="0"/>
      </w:pPr>
      <w:r>
        <w:t xml:space="preserve"> </w:t>
      </w:r>
    </w:p>
    <w:p w:rsidR="00A349F7" w:rsidRDefault="009C6C9A">
      <w:pPr>
        <w:pStyle w:val="Rubrik3"/>
        <w:ind w:left="2169" w:right="373" w:hanging="655"/>
      </w:pPr>
      <w:bookmarkStart w:id="21" w:name="_Toc12074"/>
      <w:r>
        <w:t xml:space="preserve">Familjehemsplacerade barn över 18år </w:t>
      </w:r>
      <w:bookmarkEnd w:id="21"/>
    </w:p>
    <w:p w:rsidR="00A349F7" w:rsidRDefault="009C6C9A">
      <w:pPr>
        <w:ind w:left="1524" w:right="402"/>
      </w:pPr>
      <w:r>
        <w:t>Enligt praxis har socialtjänsten ett ansvar för de barn som genom samhället långvarigt har placerats utanför vårdnadshavares omsorg. Det innebär att man skall se välvilligt på att den unge skall kunna avsluta gymnasiest</w:t>
      </w:r>
      <w:r>
        <w:t>udier men även i vissa fall erbjuda lämpligt boende efter avslutade studier. Det är dock ingen generell regel att alla barn som lämnar familjehem automatiskt ska ha rätt till bostadsanskaffning. Den unge ska på egen hand sökt boende och ställt sig i bostad</w:t>
      </w:r>
      <w:r>
        <w:t>skö. Vid uppföljningar av familjehemsplaceringen efter 18 års ålder ska utflytt från familjehemmet diskuteras. Ansvaret för bostadsanskaffning omfattar heller inte ensamkommande barn/unga som varit placerade i familjehem enbart på grund av att de varit ens</w:t>
      </w:r>
      <w:r>
        <w:t xml:space="preserve">amkommande och underåriga (utan annan social problematik). </w:t>
      </w:r>
    </w:p>
    <w:p w:rsidR="00A349F7" w:rsidRDefault="009C6C9A">
      <w:pPr>
        <w:spacing w:after="32" w:line="259" w:lineRule="auto"/>
        <w:ind w:left="1529" w:firstLine="0"/>
      </w:pPr>
      <w:r>
        <w:t xml:space="preserve"> </w:t>
      </w:r>
    </w:p>
    <w:p w:rsidR="00A349F7" w:rsidRDefault="009C6C9A">
      <w:pPr>
        <w:pStyle w:val="Rubrik3"/>
        <w:ind w:left="2169" w:right="373" w:hanging="655"/>
      </w:pPr>
      <w:bookmarkStart w:id="22" w:name="_Toc12075"/>
      <w:r>
        <w:t xml:space="preserve">Boendebistånd efter kriminalvård </w:t>
      </w:r>
      <w:bookmarkEnd w:id="22"/>
    </w:p>
    <w:p w:rsidR="00A349F7" w:rsidRDefault="009C6C9A">
      <w:pPr>
        <w:ind w:left="1524" w:right="402"/>
      </w:pPr>
      <w:r>
        <w:t xml:space="preserve">Personer som bedöms behöva stöd i att erhålla en bostad efter avtjänat straff för att minska risken för återfall i kriminalitet. Bostaden skall utgöra en del i </w:t>
      </w:r>
      <w:r>
        <w:t xml:space="preserve">en rehabiliteringsprocess. </w:t>
      </w:r>
    </w:p>
    <w:p w:rsidR="00A349F7" w:rsidRDefault="009C6C9A">
      <w:pPr>
        <w:ind w:left="1524" w:right="402"/>
      </w:pPr>
      <w:r>
        <w:t xml:space="preserve">Personer med längre fängelsestraff bakom sig kan ha kommit långt från samhället. </w:t>
      </w:r>
    </w:p>
    <w:p w:rsidR="00A349F7" w:rsidRDefault="009C6C9A">
      <w:pPr>
        <w:ind w:left="1524" w:right="402"/>
      </w:pPr>
      <w:r>
        <w:t xml:space="preserve">Socialsekreterare har ofta ingen kunskap av hur den sökande klarar av ett eget boende. Om </w:t>
      </w:r>
    </w:p>
    <w:p w:rsidR="00A349F7" w:rsidRDefault="009C6C9A">
      <w:pPr>
        <w:ind w:left="1524" w:right="402"/>
      </w:pPr>
      <w:r>
        <w:t>den sökande har rätt till bistånd, kan det vara rimligt</w:t>
      </w:r>
      <w:r>
        <w:t xml:space="preserve"> att bevilja en jourlägenhet med högre grad av tillsyn, för att kunna bedöma förmågan att bo och behovet av andra stödinsatser. Huvudregeln är att en person ska söka bistånd i den kommun hen var folkbokförd i när kriminalvården inleddes. </w:t>
      </w:r>
    </w:p>
    <w:p w:rsidR="00A349F7" w:rsidRDefault="009C6C9A">
      <w:pPr>
        <w:spacing w:after="32" w:line="259" w:lineRule="auto"/>
        <w:ind w:left="1529" w:firstLine="0"/>
      </w:pPr>
      <w:r>
        <w:t xml:space="preserve"> </w:t>
      </w:r>
    </w:p>
    <w:p w:rsidR="00A349F7" w:rsidRDefault="009C6C9A">
      <w:pPr>
        <w:pStyle w:val="Rubrik3"/>
        <w:ind w:left="2169" w:right="373" w:hanging="655"/>
      </w:pPr>
      <w:bookmarkStart w:id="23" w:name="_Toc12076"/>
      <w:r>
        <w:t>Våld i nära rel</w:t>
      </w:r>
      <w:r>
        <w:t xml:space="preserve">ation </w:t>
      </w:r>
      <w:bookmarkEnd w:id="23"/>
    </w:p>
    <w:p w:rsidR="00A349F7" w:rsidRDefault="009C6C9A">
      <w:pPr>
        <w:ind w:left="1524" w:right="402"/>
      </w:pPr>
      <w:r>
        <w:t xml:space="preserve">Avser främst personer där det bedöms finnas behov av skyddat boende. Exempel på insatser i syfte att stödja och hjälpa våldsutsatta personer och barn som bevittnat våld kan vara t.ex. ekonomiskt bistånd, hjälp med tillfälligt boende, rådgivande och </w:t>
      </w:r>
      <w:r>
        <w:t>stödjande samtal, förmedling av kontakter med myndigheter och frivilligorganisationer, hjälp med att söka efter ny bostad, kontakter med polismyndigheter och övriga rättsväsendet vid polisanmälan. Socialtjänsten ska särskilt beakta att barn som bevittnat v</w:t>
      </w:r>
      <w:r>
        <w:t>åld eller andra övergrepp av eller mot närstående vuxna är offer för brott och kan vara i behov av stöd och hjälp. Det är inte bara en personens akuta behov av insatser som är avgörande för om personen ska anses få det stöd och den hjälp personen är i beho</w:t>
      </w:r>
      <w:r>
        <w:t xml:space="preserve">v av. Även behov av stöd och hjälp på kort och lång sikt bör utredas. Möjligheterna att flytta på förövaren i stället för den som är offer bör beaktas i utredningen. </w:t>
      </w:r>
    </w:p>
    <w:p w:rsidR="00A349F7" w:rsidRDefault="009C6C9A">
      <w:pPr>
        <w:spacing w:after="32" w:line="259" w:lineRule="auto"/>
        <w:ind w:left="1529" w:firstLine="0"/>
      </w:pPr>
      <w:r>
        <w:t xml:space="preserve"> </w:t>
      </w:r>
    </w:p>
    <w:p w:rsidR="00A349F7" w:rsidRDefault="009C6C9A">
      <w:pPr>
        <w:pStyle w:val="Rubrik2"/>
        <w:ind w:left="1965" w:hanging="451"/>
      </w:pPr>
      <w:bookmarkStart w:id="24" w:name="_Toc12077"/>
      <w:r>
        <w:lastRenderedPageBreak/>
        <w:t xml:space="preserve">Vräkningsförebyggande arbete      </w:t>
      </w:r>
      <w:bookmarkEnd w:id="24"/>
    </w:p>
    <w:p w:rsidR="00A349F7" w:rsidRDefault="009C6C9A">
      <w:pPr>
        <w:ind w:left="1524" w:right="402"/>
      </w:pPr>
      <w:r>
        <w:t>Socialnämndens mål är att motverka hemlöshet och därför ska ett arbete för att undvika vräkningar bedrivas. Personer som hotas av vräkning ska erbjudas stöd för att undvika vräkningen. Det kan handla om att i samverkan med den enskilde ge hjälp att göra öv</w:t>
      </w:r>
      <w:r>
        <w:t xml:space="preserve">erenskommelser med hyresvärden om avbetalningsplaner eller åtgärder för skötsel av bostaden eller annan personlig rådgivning. Detta erbjuds både inom ramen för serviceinsats samt biståndsinsats. </w:t>
      </w:r>
    </w:p>
    <w:p w:rsidR="00A349F7" w:rsidRDefault="009C6C9A">
      <w:pPr>
        <w:spacing w:after="72" w:line="259" w:lineRule="auto"/>
        <w:ind w:left="1529" w:firstLine="0"/>
      </w:pPr>
      <w:r>
        <w:t xml:space="preserve"> </w:t>
      </w:r>
    </w:p>
    <w:p w:rsidR="00A349F7" w:rsidRDefault="009C6C9A">
      <w:pPr>
        <w:pStyle w:val="Rubrik1"/>
        <w:ind w:left="1863" w:hanging="349"/>
      </w:pPr>
      <w:bookmarkStart w:id="25" w:name="_Toc12078"/>
      <w:r>
        <w:t xml:space="preserve">Handläggning    </w:t>
      </w:r>
      <w:bookmarkEnd w:id="25"/>
    </w:p>
    <w:p w:rsidR="00A349F7" w:rsidRDefault="009C6C9A">
      <w:pPr>
        <w:ind w:left="1524" w:right="402"/>
      </w:pPr>
      <w:r>
        <w:t>All dokumentation och handläggning ska ut</w:t>
      </w:r>
      <w:r>
        <w:t>gå från gällande lagstiftning. Vid handläggning ska stor vikt läggas vid personens rätt till delaktighet, inflytande och självbestämmande. All dokumentation ska följa föreskriften om handläggning och dokumentation</w:t>
      </w:r>
      <w:r>
        <w:rPr>
          <w:vertAlign w:val="superscript"/>
        </w:rPr>
        <w:t>2</w:t>
      </w:r>
      <w:r>
        <w:t>.  Dokumentationen ska innehålla beslut oc</w:t>
      </w:r>
      <w:r>
        <w:t>h åtgärder som vidtas i ärendet samt faktiska omständigheter och händelser av betydelse. Regler om dokumentation inom socialtjänsten finns i SoL och i Socialstyrelsens föreskrifter och allmänna råd, SOSFS 2014:5.</w:t>
      </w:r>
      <w:r>
        <w:t xml:space="preserve"> </w:t>
      </w:r>
    </w:p>
    <w:p w:rsidR="00A349F7" w:rsidRDefault="009C6C9A">
      <w:pPr>
        <w:spacing w:after="32" w:line="259" w:lineRule="auto"/>
        <w:ind w:left="1529" w:firstLine="0"/>
      </w:pPr>
      <w:r>
        <w:t xml:space="preserve"> </w:t>
      </w:r>
    </w:p>
    <w:p w:rsidR="00A349F7" w:rsidRDefault="009C6C9A">
      <w:pPr>
        <w:pStyle w:val="Rubrik2"/>
        <w:ind w:left="1965" w:hanging="451"/>
      </w:pPr>
      <w:bookmarkStart w:id="26" w:name="_Toc12079"/>
      <w:r>
        <w:t xml:space="preserve">Ansökan  </w:t>
      </w:r>
      <w:bookmarkEnd w:id="26"/>
    </w:p>
    <w:p w:rsidR="00A349F7" w:rsidRDefault="009C6C9A">
      <w:pPr>
        <w:ind w:left="1524" w:right="402"/>
      </w:pPr>
      <w:r>
        <w:t>Ett ärende kan aktualiseras ge</w:t>
      </w:r>
      <w:r>
        <w:t>nom en ansökan, anmälan eller förfråga, det kan ske både muntligt och skriftligt. Det finns inga begränsningar om vad den enskilde kan ansöka om.  Ibland är det för den enskilde svårt att precisera en ansökan. Socialsekreterare är då behjälplig med att för</w:t>
      </w:r>
      <w:r>
        <w:t>tydliga en ansökan utifrån den enskildes önskemål utifrån serviceskyldigheten enligt 6 § Förvaltningslagen (FL).</w:t>
      </w:r>
      <w:r>
        <w:rPr>
          <w:color w:val="FF0000"/>
        </w:rPr>
        <w:t xml:space="preserve"> </w:t>
      </w:r>
    </w:p>
    <w:p w:rsidR="00A349F7" w:rsidRDefault="009C6C9A">
      <w:pPr>
        <w:spacing w:after="32" w:line="259" w:lineRule="auto"/>
        <w:ind w:left="1529" w:firstLine="0"/>
      </w:pPr>
      <w:r>
        <w:t xml:space="preserve"> </w:t>
      </w:r>
    </w:p>
    <w:p w:rsidR="00A349F7" w:rsidRDefault="009C6C9A">
      <w:pPr>
        <w:pStyle w:val="Rubrik2"/>
        <w:ind w:left="1965" w:hanging="451"/>
      </w:pPr>
      <w:bookmarkStart w:id="27" w:name="_Toc12080"/>
      <w:r>
        <w:t xml:space="preserve">Utredning </w:t>
      </w:r>
      <w:r>
        <w:rPr>
          <w:color w:val="365F91"/>
        </w:rPr>
        <w:t xml:space="preserve"> </w:t>
      </w:r>
      <w:bookmarkEnd w:id="27"/>
    </w:p>
    <w:p w:rsidR="00A349F7" w:rsidRDefault="009C6C9A">
      <w:pPr>
        <w:ind w:left="1524" w:right="402"/>
      </w:pPr>
      <w:r>
        <w:t>Utredning inleds omgående vid inkommen ansökan och genomförs med samtycke av den som är part eller av behörig ställföreträdare (</w:t>
      </w:r>
      <w:r>
        <w:t>förvaltare) i ärendet. Enligt 11 kap 1 § SoL ska utredning inledas utan dröjsmål av vad som genom ansökan eller på annat sätt har kommit till kännedom och som kan föranleda någon åtgärd. En inledd utredning kan aldrig fullföljas utan samtycke och ärendet a</w:t>
      </w:r>
      <w:r>
        <w:t xml:space="preserve">vskrivs. Handlingarna ska bevaras och gallras enligt 12 kap § 1 - 2 SoL och 7 kap 2 § Socialtjänstförordningen (SoF). </w:t>
      </w:r>
    </w:p>
    <w:p w:rsidR="00A349F7" w:rsidRDefault="009C6C9A">
      <w:pPr>
        <w:spacing w:after="0" w:line="259" w:lineRule="auto"/>
        <w:ind w:left="1529" w:firstLine="0"/>
      </w:pPr>
      <w:r>
        <w:t xml:space="preserve"> </w:t>
      </w:r>
    </w:p>
    <w:p w:rsidR="00A349F7" w:rsidRDefault="009C6C9A">
      <w:pPr>
        <w:ind w:left="1524" w:right="402"/>
      </w:pPr>
      <w:r>
        <w:t>En ansökan om socialt kontrakt ska alltid först prövas enligt 4 kap. 1 § SoL. Det innebär att den som inte själv kan tillgodose sina be</w:t>
      </w:r>
      <w:r>
        <w:t xml:space="preserve">hov eller kan få dem tillgodosedda på annat sätt har rätt till bistånd av socialnämnden för sin försörjning (försörjningsstöd) och för sin livsföring i övrigt. </w:t>
      </w:r>
    </w:p>
    <w:p w:rsidR="00A349F7" w:rsidRDefault="009C6C9A">
      <w:pPr>
        <w:ind w:left="1524" w:right="402"/>
      </w:pPr>
      <w:r>
        <w:t>Biståndet ska utformas så att det stärker hans eller hennes möjligheter att leva ett självständ</w:t>
      </w:r>
      <w:r>
        <w:t xml:space="preserve">igt liv.    </w:t>
      </w:r>
    </w:p>
    <w:p w:rsidR="00A349F7" w:rsidRDefault="009C6C9A">
      <w:pPr>
        <w:ind w:left="1524" w:right="402"/>
      </w:pPr>
      <w:r>
        <w:t>I utredningen ska finnas uppgifter om orsaken till den att sökanden inte har tillträde till den att sökande på egen hand har tillträde till den ordinarie bostadsmarknaden samt personens förutsättningar för ett inträde. Där ska även finnas en r</w:t>
      </w:r>
      <w:r>
        <w:t xml:space="preserve">edogörelse för nuvarande och tidigare boendesituation samt information kring den enskildes sökande av egen bostad.  </w:t>
      </w:r>
    </w:p>
    <w:p w:rsidR="00A349F7" w:rsidRDefault="009C6C9A">
      <w:pPr>
        <w:ind w:left="1524" w:right="402"/>
      </w:pPr>
      <w:r>
        <w:t>Det ska finnas underlag kring ekonomi och eventuella skulder, familjebild samt övriga uppgifter om den sociala situationen som kan påvisa e</w:t>
      </w:r>
      <w:r>
        <w:t xml:space="preserve">ventuellt behov av stöd. </w:t>
      </w:r>
    </w:p>
    <w:p w:rsidR="00A349F7" w:rsidRDefault="009C6C9A">
      <w:pPr>
        <w:spacing w:after="0" w:line="259" w:lineRule="auto"/>
        <w:ind w:left="1529" w:firstLine="0"/>
      </w:pPr>
      <w:r>
        <w:t xml:space="preserve"> </w:t>
      </w:r>
    </w:p>
    <w:p w:rsidR="00A349F7" w:rsidRDefault="009C6C9A">
      <w:pPr>
        <w:spacing w:after="0" w:line="251" w:lineRule="auto"/>
        <w:ind w:left="1529" w:right="395" w:firstLine="0"/>
      </w:pPr>
      <w:r>
        <w:t>Om den enskilda har egna ekonomiska förutsättningar s</w:t>
      </w:r>
      <w:r>
        <w:rPr>
          <w:color w:val="201F1E"/>
        </w:rPr>
        <w:t xml:space="preserve">kall en bedömning alltid göras om det är tillämpligt att bevilja insats i form av hyresgaranti enligt 2 kap 6 § SFS 2009:47. </w:t>
      </w:r>
      <w:r>
        <w:rPr>
          <w:color w:val="111111"/>
        </w:rPr>
        <w:t>En kommunal hyresgaranti är ett borgensåtagande fr</w:t>
      </w:r>
      <w:r>
        <w:rPr>
          <w:color w:val="111111"/>
        </w:rPr>
        <w:t>ån kommunen för en bostadssökande person. En hyresgaranti kan lämnas med stöd av 4 kap 1 § Socialtjänstlagen eller genom upprättat avtal, en överenskommelse med det kommunala bostadsbolaget.</w:t>
      </w:r>
      <w:r>
        <w:rPr>
          <w:color w:val="201F1E"/>
        </w:rPr>
        <w:t xml:space="preserve"> Det innebär i praktiken att den enskilde får ett förstahandskontrakt av det kommunala bostadsbolaget och kommunens socialtjänst åtar sig ett borgensåtagande under en begränsad tidsperiod. </w:t>
      </w:r>
    </w:p>
    <w:p w:rsidR="00A349F7" w:rsidRDefault="009C6C9A">
      <w:pPr>
        <w:spacing w:after="0" w:line="259" w:lineRule="auto"/>
        <w:ind w:left="1529" w:firstLine="0"/>
      </w:pPr>
      <w:r>
        <w:t xml:space="preserve"> </w:t>
      </w:r>
    </w:p>
    <w:p w:rsidR="00A349F7" w:rsidRDefault="009C6C9A">
      <w:pPr>
        <w:spacing w:after="32" w:line="259" w:lineRule="auto"/>
        <w:ind w:left="1529" w:firstLine="0"/>
      </w:pPr>
      <w:r>
        <w:t xml:space="preserve"> </w:t>
      </w:r>
    </w:p>
    <w:p w:rsidR="00A349F7" w:rsidRDefault="009C6C9A">
      <w:pPr>
        <w:pStyle w:val="Rubrik2"/>
        <w:ind w:left="1965" w:hanging="451"/>
      </w:pPr>
      <w:bookmarkStart w:id="28" w:name="_Toc12081"/>
      <w:r>
        <w:t xml:space="preserve">Beslut  </w:t>
      </w:r>
      <w:bookmarkEnd w:id="28"/>
    </w:p>
    <w:p w:rsidR="00A349F7" w:rsidRDefault="009C6C9A">
      <w:pPr>
        <w:ind w:left="1524" w:right="402"/>
      </w:pPr>
      <w:r>
        <w:t xml:space="preserve">Delegationsordningen styr vem som har delegation att fatta ett beslut. </w:t>
      </w:r>
      <w:r>
        <w:rPr>
          <w:color w:val="FF0000"/>
        </w:rPr>
        <w:t xml:space="preserve"> </w:t>
      </w:r>
    </w:p>
    <w:p w:rsidR="00A349F7" w:rsidRDefault="009C6C9A">
      <w:pPr>
        <w:ind w:left="1524" w:right="402"/>
      </w:pPr>
      <w:r>
        <w:t xml:space="preserve">När biståndsbeslut beviljas till socialt kontrakt görs detta enligt 4 kap 1 § SoL. Om kriterierna inte är uppfyllda kan en individuell bedömning leda till ett biståndsbeslut enligt 4 </w:t>
      </w:r>
      <w:r>
        <w:t xml:space="preserve">kap 2 § SoL. Biståndsbeslut enligt 4 kap 2 § SoL är ej överklagningsbart.    </w:t>
      </w:r>
    </w:p>
    <w:p w:rsidR="00A349F7" w:rsidRDefault="009C6C9A">
      <w:pPr>
        <w:spacing w:after="10" w:line="259" w:lineRule="auto"/>
        <w:ind w:left="1529" w:firstLine="0"/>
      </w:pPr>
      <w:r>
        <w:t xml:space="preserve"> </w:t>
      </w:r>
    </w:p>
    <w:p w:rsidR="00A349F7" w:rsidRDefault="009C6C9A">
      <w:pPr>
        <w:ind w:left="1524" w:right="402"/>
      </w:pPr>
      <w:r>
        <w:lastRenderedPageBreak/>
        <w:t>Beslut om att bevilja socialt kontrakt tidsbegränsas alltid till maximalt sex månader med möjlighet till förlängning, beslutet formuleras alltid med en omprövningsklausul. I un</w:t>
      </w:r>
      <w:r>
        <w:t xml:space="preserve">dantagsfall kan boendetiden i ett socialt kontrakt pågå under högst två år. Uppsägningstiden för sociala kontrakt är olika beroende på familjens sammansättning och livssituation. Uppsägningstiden kan vara från 24 timmar upp till 1 månad. </w:t>
      </w:r>
    </w:p>
    <w:p w:rsidR="00A349F7" w:rsidRDefault="009C6C9A">
      <w:pPr>
        <w:spacing w:after="12" w:line="259" w:lineRule="auto"/>
        <w:ind w:left="1529" w:firstLine="0"/>
      </w:pPr>
      <w:r>
        <w:t xml:space="preserve"> </w:t>
      </w:r>
    </w:p>
    <w:p w:rsidR="00A349F7" w:rsidRDefault="009C6C9A">
      <w:pPr>
        <w:ind w:left="1524" w:right="402"/>
      </w:pPr>
      <w:r>
        <w:t>På grund av kom</w:t>
      </w:r>
      <w:r>
        <w:t>munens bostadssituation kan det förekomma en väntetid innan ett beviljat biståndsbeslut kan verkställas. Biståndsbeslutet ska verkställas inom 3 månader. Väntetiden varierar och tillgången till lämplig bostad samt personens individuella situation avgör tur</w:t>
      </w:r>
      <w:r>
        <w:t xml:space="preserve">ordningen. Beslutet lämnas till IFO:s representant 1:e socialsekreterare som deltar i samverkansgrupp med kommunala bostadsbolaget, där sedan lämplig lägenhet matchas. </w:t>
      </w:r>
    </w:p>
    <w:p w:rsidR="00A349F7" w:rsidRDefault="009C6C9A">
      <w:pPr>
        <w:spacing w:after="48" w:line="259" w:lineRule="auto"/>
        <w:ind w:left="1529" w:firstLine="0"/>
      </w:pPr>
      <w:r>
        <w:t xml:space="preserve"> </w:t>
      </w:r>
    </w:p>
    <w:p w:rsidR="00A349F7" w:rsidRDefault="009C6C9A">
      <w:pPr>
        <w:pStyle w:val="Rubrik3"/>
        <w:ind w:left="2169" w:right="373" w:hanging="655"/>
      </w:pPr>
      <w:bookmarkStart w:id="29" w:name="_Toc12082"/>
      <w:r>
        <w:t xml:space="preserve">Beslutsmotivering  </w:t>
      </w:r>
      <w:bookmarkEnd w:id="29"/>
    </w:p>
    <w:p w:rsidR="00A349F7" w:rsidRDefault="009C6C9A">
      <w:pPr>
        <w:ind w:left="1524" w:right="682"/>
      </w:pPr>
      <w:r>
        <w:t>Beslutet ska ge svar på ansökan och innehålla en beslutsformuleri</w:t>
      </w:r>
      <w:r>
        <w:t xml:space="preserve">ng, det vill säga det ska framgå vad som har beslutats samt enligt vilket lagrum beslutet är fattat. Av beslutet ska det framgå vilka behov som ska tillgodoses och det stöd i form av insatser som personen har beviljats.   </w:t>
      </w:r>
    </w:p>
    <w:p w:rsidR="00A349F7" w:rsidRDefault="009C6C9A">
      <w:pPr>
        <w:ind w:left="1524" w:right="402"/>
      </w:pPr>
      <w:r>
        <w:t>Ett beslut kan vara bifall, delvi</w:t>
      </w:r>
      <w:r>
        <w:t xml:space="preserve">s avslag eller avslag på ansökan. Vid avslagsbeslut ska motiveringen aldrig vara generell, exempelvis ”behovet kan tillgodoses på annat sätt”.  </w:t>
      </w:r>
    </w:p>
    <w:p w:rsidR="00A349F7" w:rsidRDefault="009C6C9A">
      <w:pPr>
        <w:spacing w:after="51" w:line="259" w:lineRule="auto"/>
        <w:ind w:left="1529" w:firstLine="0"/>
      </w:pPr>
      <w:r>
        <w:t xml:space="preserve"> </w:t>
      </w:r>
    </w:p>
    <w:p w:rsidR="00A349F7" w:rsidRDefault="009C6C9A">
      <w:pPr>
        <w:pStyle w:val="Rubrik3"/>
        <w:ind w:left="2167" w:right="373" w:hanging="653"/>
      </w:pPr>
      <w:bookmarkStart w:id="30" w:name="_Toc12083"/>
      <w:r>
        <w:t xml:space="preserve">Kommunicering  </w:t>
      </w:r>
      <w:bookmarkEnd w:id="30"/>
    </w:p>
    <w:p w:rsidR="00A349F7" w:rsidRDefault="009C6C9A">
      <w:pPr>
        <w:ind w:left="1524" w:right="402"/>
      </w:pPr>
      <w:r>
        <w:t>Den enskilde underrättas skriftligt om beslutet, oavsett om den enskilde begär det eller inte.  Beslutet skickas till den enskilde eller dennes företrädare med post. Vid delvis avslag eller avslag ska underrättelsen skickas per post tillsammans med besvärs</w:t>
      </w:r>
      <w:r>
        <w:t xml:space="preserve">hänvisning, information om hur beslutet kan överklagas. Den enskilde kommuniceras muntligen med fråga om behjälplighet vid överklagan. </w:t>
      </w:r>
    </w:p>
    <w:p w:rsidR="00A349F7" w:rsidRDefault="009C6C9A">
      <w:pPr>
        <w:spacing w:after="0" w:line="259" w:lineRule="auto"/>
        <w:ind w:left="1529" w:firstLine="0"/>
      </w:pPr>
      <w:r>
        <w:t xml:space="preserve"> </w:t>
      </w:r>
    </w:p>
    <w:p w:rsidR="00A349F7" w:rsidRDefault="009C6C9A">
      <w:pPr>
        <w:pStyle w:val="Rubrik3"/>
        <w:ind w:left="2169" w:right="373" w:hanging="655"/>
      </w:pPr>
      <w:bookmarkStart w:id="31" w:name="_Toc12084"/>
      <w:r>
        <w:t xml:space="preserve">Överklagan </w:t>
      </w:r>
      <w:bookmarkEnd w:id="31"/>
    </w:p>
    <w:p w:rsidR="00A349F7" w:rsidRDefault="009C6C9A">
      <w:pPr>
        <w:ind w:left="1524" w:right="402"/>
      </w:pPr>
      <w:r>
        <w:t>Om beslutet går den enskilde helt eller delvis emot kan det överklagas hos allmän förvaltningsdomstol. Det</w:t>
      </w:r>
      <w:r>
        <w:t xml:space="preserve"> är endast part i ärendet, vilket innebär att den som berörs av ett beslut får överklaga det. </w:t>
      </w:r>
    </w:p>
    <w:p w:rsidR="00A349F7" w:rsidRDefault="009C6C9A">
      <w:pPr>
        <w:spacing w:after="0" w:line="259" w:lineRule="auto"/>
        <w:ind w:left="1529" w:firstLine="0"/>
      </w:pPr>
      <w:r>
        <w:t xml:space="preserve"> </w:t>
      </w:r>
    </w:p>
    <w:p w:rsidR="00A349F7" w:rsidRDefault="009C6C9A">
      <w:pPr>
        <w:ind w:left="1524" w:right="402"/>
      </w:pPr>
      <w:r>
        <w:t xml:space="preserve">Socialsekreteraren ska vara behjälplig med överklagan om den enskilde så önskar. </w:t>
      </w:r>
    </w:p>
    <w:p w:rsidR="00A349F7" w:rsidRDefault="009C6C9A">
      <w:pPr>
        <w:ind w:left="1524" w:right="402"/>
      </w:pPr>
      <w:r>
        <w:t>Den enskilde ska skriftligen delge sin överklagan till den socialnämnd som fa</w:t>
      </w:r>
      <w:r>
        <w:t>ttat beslutet.  Överklagandet skall ha inkommit inom tre veckor från det att den enskilde underrättats/tagit emot beslutet. Inledningsvis ska socialnämnden alltid rättstidspröva, att överklagandet inkommit i rätt tid innan det sänds vidare till Förvaltning</w:t>
      </w:r>
      <w:r>
        <w:t xml:space="preserve">srätten. </w:t>
      </w:r>
    </w:p>
    <w:p w:rsidR="00A349F7" w:rsidRDefault="009C6C9A">
      <w:pPr>
        <w:spacing w:after="0" w:line="259" w:lineRule="auto"/>
        <w:ind w:left="1529" w:firstLine="0"/>
      </w:pPr>
      <w:r>
        <w:t xml:space="preserve"> </w:t>
      </w:r>
    </w:p>
    <w:p w:rsidR="00A349F7" w:rsidRDefault="009C6C9A">
      <w:pPr>
        <w:spacing w:line="250" w:lineRule="auto"/>
        <w:ind w:left="1529" w:right="618" w:firstLine="0"/>
        <w:jc w:val="both"/>
      </w:pPr>
      <w:r>
        <w:t xml:space="preserve">Enligt Förvaltningslagen (FL) 38 § får Socialnämnden som myndighet och första instans ändra beslutet utifrån nya omständigheter samt att det inte får medföra någon nackdel för enskild part. OBS! Beslutet får bara ändras så länge </w:t>
      </w:r>
      <w:r>
        <w:t>överklagandet o</w:t>
      </w:r>
      <w:r>
        <w:t>ch övriga handlingar i ärendet ännu inte har överlämnats för prövning till högre instans 39 § FL.</w:t>
      </w:r>
      <w:r>
        <w:t xml:space="preserve"> </w:t>
      </w:r>
    </w:p>
    <w:p w:rsidR="00A349F7" w:rsidRDefault="009C6C9A">
      <w:pPr>
        <w:spacing w:after="0" w:line="259" w:lineRule="auto"/>
        <w:ind w:left="1529" w:firstLine="0"/>
      </w:pPr>
      <w:r>
        <w:t xml:space="preserve"> </w:t>
      </w:r>
    </w:p>
    <w:p w:rsidR="00A349F7" w:rsidRDefault="009C6C9A">
      <w:pPr>
        <w:ind w:left="1524" w:right="402"/>
      </w:pPr>
      <w:r>
        <w:t xml:space="preserve">Socialnämnden kan bifoga yttrande/tjänsteutlåtande till Förvaltningsrätten där överklagandet prövas. Förvaltningsrätten kommer därefter att fatta beslut i </w:t>
      </w:r>
      <w:r>
        <w:t>ärendet. Ett beslut från Förvaltningsrätten ska verkställas omedelbart. Såväl Socialnämnden som den enskilde kan begära inhibition av ett beslut som fattats av allmän förvaltningsdomstol. Beslut enligt 4 kap 2 § SoL kan inte överklagas genom förvaltningsbe</w:t>
      </w:r>
      <w:r>
        <w:t xml:space="preserve">svär. Det blir i sådana fall fråga om laglighetsprövning enligt Kommunallag (KL). </w:t>
      </w:r>
    </w:p>
    <w:p w:rsidR="00A349F7" w:rsidRDefault="009C6C9A">
      <w:pPr>
        <w:spacing w:after="51" w:line="259" w:lineRule="auto"/>
        <w:ind w:left="1529" w:firstLine="0"/>
      </w:pPr>
      <w:r>
        <w:t xml:space="preserve"> </w:t>
      </w:r>
    </w:p>
    <w:p w:rsidR="00A349F7" w:rsidRDefault="009C6C9A">
      <w:pPr>
        <w:pStyle w:val="Rubrik2"/>
        <w:ind w:left="1965" w:hanging="451"/>
      </w:pPr>
      <w:bookmarkStart w:id="32" w:name="_Toc12085"/>
      <w:r>
        <w:t xml:space="preserve">Samtycke  </w:t>
      </w:r>
      <w:bookmarkEnd w:id="32"/>
    </w:p>
    <w:p w:rsidR="00A349F7" w:rsidRDefault="009C6C9A">
      <w:pPr>
        <w:ind w:left="1524" w:right="402"/>
      </w:pPr>
      <w:r>
        <w:t>Socialsekreterare och verksamheterna kan behöva samverka med varandra och med andra myndigheter utifrån personens individuella behov. Det kan exempelvis vara sa</w:t>
      </w:r>
      <w:r>
        <w:t>mverkan med arbetsmarknadsenheten, Arbetsförmedlingen eller Försäkringskassan. För att få lämna ut information eller inhämta information om personer som är i behov av ekonomiskt bistånd behövs ett samtycke från den enskilde. Samtycke kan ges skriftligt ell</w:t>
      </w:r>
      <w:r>
        <w:t xml:space="preserve">er muntligt. Ett muntligt samtycke ska dokumenteras i personakten.  </w:t>
      </w:r>
    </w:p>
    <w:p w:rsidR="00A349F7" w:rsidRDefault="009C6C9A">
      <w:pPr>
        <w:spacing w:after="0" w:line="259" w:lineRule="auto"/>
        <w:ind w:left="1529" w:firstLine="0"/>
      </w:pPr>
      <w:r>
        <w:t xml:space="preserve"> </w:t>
      </w:r>
    </w:p>
    <w:p w:rsidR="00A349F7" w:rsidRDefault="009C6C9A">
      <w:pPr>
        <w:spacing w:after="111"/>
        <w:ind w:left="1524" w:right="402"/>
      </w:pPr>
      <w:r>
        <w:t xml:space="preserve">I vilket syfte samtycket inhämtas ska dokumenteras, dessutom ska det framgå:  </w:t>
      </w:r>
    </w:p>
    <w:p w:rsidR="00A349F7" w:rsidRDefault="009C6C9A">
      <w:pPr>
        <w:numPr>
          <w:ilvl w:val="0"/>
          <w:numId w:val="4"/>
        </w:numPr>
        <w:spacing w:after="31"/>
        <w:ind w:right="402" w:hanging="360"/>
      </w:pPr>
      <w:r>
        <w:lastRenderedPageBreak/>
        <w:t xml:space="preserve">vilka andra myndigheter som får kontaktas  </w:t>
      </w:r>
    </w:p>
    <w:p w:rsidR="00A349F7" w:rsidRDefault="009C6C9A">
      <w:pPr>
        <w:numPr>
          <w:ilvl w:val="0"/>
          <w:numId w:val="4"/>
        </w:numPr>
        <w:spacing w:after="26"/>
        <w:ind w:right="402" w:hanging="360"/>
      </w:pPr>
      <w:r>
        <w:t xml:space="preserve">om och eventuellt när närstående får kontaktas  </w:t>
      </w:r>
      <w:r>
        <w:t xml:space="preserve"> </w:t>
      </w:r>
      <w:r>
        <w:t xml:space="preserve">vilka sakkunniga och referenspersoner som får kontaktas  </w:t>
      </w:r>
    </w:p>
    <w:p w:rsidR="00A349F7" w:rsidRDefault="009C6C9A">
      <w:pPr>
        <w:numPr>
          <w:ilvl w:val="0"/>
          <w:numId w:val="4"/>
        </w:numPr>
        <w:ind w:right="402" w:hanging="360"/>
      </w:pPr>
      <w:r>
        <w:t xml:space="preserve">när samtycket har lämnats och hur länge det gäller.  </w:t>
      </w:r>
    </w:p>
    <w:p w:rsidR="00A349F7" w:rsidRDefault="009C6C9A">
      <w:pPr>
        <w:spacing w:after="29" w:line="259" w:lineRule="auto"/>
        <w:ind w:left="1529" w:firstLine="0"/>
      </w:pPr>
      <w:r>
        <w:t xml:space="preserve"> </w:t>
      </w:r>
    </w:p>
    <w:p w:rsidR="00A349F7" w:rsidRDefault="009C6C9A">
      <w:pPr>
        <w:pStyle w:val="Rubrik2"/>
        <w:spacing w:after="0"/>
        <w:ind w:left="1965" w:hanging="451"/>
      </w:pPr>
      <w:bookmarkStart w:id="33" w:name="_Toc12086"/>
      <w:r>
        <w:t xml:space="preserve">Handlingsplan     </w:t>
      </w:r>
      <w:bookmarkEnd w:id="33"/>
    </w:p>
    <w:p w:rsidR="00A349F7" w:rsidRDefault="009C6C9A">
      <w:pPr>
        <w:spacing w:after="0" w:line="259" w:lineRule="auto"/>
        <w:ind w:left="1529" w:firstLine="0"/>
      </w:pPr>
      <w:r>
        <w:t xml:space="preserve"> </w:t>
      </w:r>
    </w:p>
    <w:p w:rsidR="00A349F7" w:rsidRDefault="009C6C9A">
      <w:pPr>
        <w:ind w:left="1524" w:right="402"/>
      </w:pPr>
      <w:r>
        <w:t xml:space="preserve">Insatsen syftar till att den enskilde på sikt ska kunna ta över hyreskontraktet, alternativt finna ett annat fast boende </w:t>
      </w:r>
      <w:r>
        <w:t>på den ordinarie bostadsmarknaden. Ett villkor för att få ett socialt hyreskontrakt beviljat är att den enskilde förbinder sig att följa en handlingsplan. Detta ska framgå av beslutet. Handlingsplanen upprättas tillsammans med den enskilde och innehåller m</w:t>
      </w:r>
      <w:r>
        <w:t xml:space="preserve">ål, aktiviteter och stödjande insatser som syftar till att underlätta inträdet på den ordinarie bostadsmarknaden.  </w:t>
      </w:r>
    </w:p>
    <w:p w:rsidR="00A349F7" w:rsidRDefault="009C6C9A">
      <w:pPr>
        <w:spacing w:after="0" w:line="259" w:lineRule="auto"/>
        <w:ind w:left="1529" w:firstLine="0"/>
      </w:pPr>
      <w:r>
        <w:t xml:space="preserve">  </w:t>
      </w:r>
    </w:p>
    <w:p w:rsidR="00A349F7" w:rsidRDefault="009C6C9A">
      <w:pPr>
        <w:ind w:left="1524" w:right="402"/>
      </w:pPr>
      <w:r>
        <w:t>Obligatoriska aktiviteter för samtliga som beviljas socialt hyreskontrakt är att genomgå en individanpassad skuld- och budgetrådgivning s</w:t>
      </w:r>
      <w:r>
        <w:t xml:space="preserve">amt planering av vardagsekonomin.   Handlingsplanen ska även gälla under väntetiden för verkställandet av beslutet och revideras om och när en bostad erbjuds. Handlingsplanen revideras därefter vid omprövningar och vid behov. Om den enskilde vid upprepade </w:t>
      </w:r>
      <w:r>
        <w:t xml:space="preserve">tillfällen inte följer handlingsplanen är detta ett skäl till omprövning av beslutet följt av en möjlig uppsägning av kontraktet. Eventuella avsteg från handlingsplanen ska göras i samråd med ansvarig handläggare.  </w:t>
      </w:r>
    </w:p>
    <w:p w:rsidR="00A349F7" w:rsidRDefault="009C6C9A">
      <w:pPr>
        <w:spacing w:after="0" w:line="259" w:lineRule="auto"/>
        <w:ind w:left="1529" w:firstLine="0"/>
      </w:pPr>
      <w:r>
        <w:t xml:space="preserve"> </w:t>
      </w:r>
    </w:p>
    <w:p w:rsidR="00A349F7" w:rsidRDefault="009C6C9A">
      <w:pPr>
        <w:ind w:left="1524" w:right="402"/>
      </w:pPr>
      <w:r>
        <w:t>Handlingsplanen följs upp regelbundet.</w:t>
      </w:r>
      <w:r>
        <w:t xml:space="preserve"> Uppföljningen ska innehålla svar på om den enskilde har uppfyllt de krav som har varit förenade med biståndet samt att den enskilde aktivt på olika sätt söker bostad. </w:t>
      </w:r>
    </w:p>
    <w:p w:rsidR="00A349F7" w:rsidRDefault="009C6C9A">
      <w:pPr>
        <w:spacing w:after="29" w:line="259" w:lineRule="auto"/>
        <w:ind w:left="1529" w:firstLine="0"/>
      </w:pPr>
      <w:r>
        <w:t xml:space="preserve"> </w:t>
      </w:r>
    </w:p>
    <w:p w:rsidR="00A349F7" w:rsidRDefault="009C6C9A">
      <w:pPr>
        <w:pStyle w:val="Rubrik3"/>
        <w:spacing w:after="154"/>
        <w:ind w:left="2169" w:right="373" w:hanging="655"/>
      </w:pPr>
      <w:bookmarkStart w:id="34" w:name="_Toc12087"/>
      <w:r>
        <w:t xml:space="preserve">Besiktning  </w:t>
      </w:r>
      <w:bookmarkEnd w:id="34"/>
    </w:p>
    <w:p w:rsidR="00A349F7" w:rsidRDefault="009C6C9A">
      <w:pPr>
        <w:ind w:left="1524" w:right="402"/>
      </w:pPr>
      <w:r>
        <w:t>Besiktning av lägenhet sker genom det kommunala bostadsbolaget och utförs alltid vid in- och utflyttning tillsammans med personal genom socialtjänsten. Inflyttningsbesiktning är av vikt och skall dokumenteras då socialtjänsten är ytterst ansvarig för slita</w:t>
      </w:r>
      <w:r>
        <w:t xml:space="preserve">ge/skador som tidigare hyresgäst orsakat. Inflyttad andrahandshyresgäst skall ta del av besiktningsprotokollet i samband med in- och utflyttning. Kopia på besiktningsprotokollen ska finnas i den fysiska akten inom socialtjänsten.   </w:t>
      </w:r>
    </w:p>
    <w:p w:rsidR="00A349F7" w:rsidRDefault="009C6C9A">
      <w:pPr>
        <w:spacing w:after="32" w:line="259" w:lineRule="auto"/>
        <w:ind w:left="1529" w:firstLine="0"/>
      </w:pPr>
      <w:r>
        <w:t xml:space="preserve"> </w:t>
      </w:r>
    </w:p>
    <w:p w:rsidR="00A349F7" w:rsidRDefault="009C6C9A">
      <w:pPr>
        <w:pStyle w:val="Rubrik2"/>
        <w:ind w:left="1965" w:hanging="451"/>
      </w:pPr>
      <w:bookmarkStart w:id="35" w:name="_Toc12088"/>
      <w:r>
        <w:t xml:space="preserve">Omprövning av bistånd    </w:t>
      </w:r>
      <w:bookmarkEnd w:id="35"/>
    </w:p>
    <w:p w:rsidR="00A349F7" w:rsidRDefault="009C6C9A">
      <w:pPr>
        <w:ind w:left="1524" w:right="402"/>
      </w:pPr>
      <w:r>
        <w:t xml:space="preserve">Den enskilde är ålagd att följa hyreslagens bestämmelser enligt 12 kap JB.  </w:t>
      </w:r>
    </w:p>
    <w:p w:rsidR="00A349F7" w:rsidRDefault="009C6C9A">
      <w:pPr>
        <w:ind w:left="1524" w:right="402"/>
      </w:pPr>
      <w:r>
        <w:t xml:space="preserve">Om situationer uppstår som kan leda till uppsägning av hyresavtalet enligt hyreslagen ska en omprövning av biståndsbeslutet genomföras.  </w:t>
      </w:r>
    </w:p>
    <w:p w:rsidR="00A349F7" w:rsidRDefault="009C6C9A">
      <w:pPr>
        <w:spacing w:after="0" w:line="259" w:lineRule="auto"/>
        <w:ind w:left="1529" w:firstLine="0"/>
      </w:pPr>
      <w:r>
        <w:t xml:space="preserve"> </w:t>
      </w:r>
    </w:p>
    <w:p w:rsidR="00A349F7" w:rsidRDefault="009C6C9A">
      <w:pPr>
        <w:spacing w:after="113"/>
        <w:ind w:left="1524" w:right="402"/>
      </w:pPr>
      <w:r>
        <w:t>Omprövning sk</w:t>
      </w:r>
      <w:r>
        <w:t xml:space="preserve">a alltid ske om den enskilde:    </w:t>
      </w:r>
    </w:p>
    <w:p w:rsidR="00A349F7" w:rsidRDefault="009C6C9A">
      <w:pPr>
        <w:numPr>
          <w:ilvl w:val="0"/>
          <w:numId w:val="5"/>
        </w:numPr>
        <w:ind w:right="402" w:hanging="283"/>
      </w:pPr>
      <w:r>
        <w:t xml:space="preserve">uteblir med hyresinbetalning och inte åtgärdar skulden.  </w:t>
      </w:r>
    </w:p>
    <w:p w:rsidR="00A349F7" w:rsidRDefault="009C6C9A">
      <w:pPr>
        <w:numPr>
          <w:ilvl w:val="0"/>
          <w:numId w:val="5"/>
        </w:numPr>
        <w:ind w:right="402" w:hanging="283"/>
      </w:pPr>
      <w:r>
        <w:t xml:space="preserve">ofta och systematiskt betalar hyran för sent (men innan uppsägning sker).  </w:t>
      </w:r>
    </w:p>
    <w:p w:rsidR="00A349F7" w:rsidRDefault="009C6C9A">
      <w:pPr>
        <w:numPr>
          <w:ilvl w:val="0"/>
          <w:numId w:val="5"/>
        </w:numPr>
        <w:ind w:right="402" w:hanging="283"/>
      </w:pPr>
      <w:r>
        <w:t xml:space="preserve">orsakar allvarliga störningar i bostaden, eller om dessa är orsakade av sammanboende.  </w:t>
      </w:r>
    </w:p>
    <w:p w:rsidR="00A349F7" w:rsidRDefault="009C6C9A">
      <w:pPr>
        <w:numPr>
          <w:ilvl w:val="0"/>
          <w:numId w:val="5"/>
        </w:numPr>
        <w:ind w:right="402" w:hanging="283"/>
      </w:pPr>
      <w:r>
        <w:t xml:space="preserve">orsakar onormalt slitage och materiella skador på bostaden, eller om dessa är orsakade av sammanboende.  </w:t>
      </w:r>
    </w:p>
    <w:p w:rsidR="00A349F7" w:rsidRDefault="009C6C9A">
      <w:pPr>
        <w:numPr>
          <w:ilvl w:val="0"/>
          <w:numId w:val="5"/>
        </w:numPr>
        <w:spacing w:after="175"/>
        <w:ind w:right="402" w:hanging="283"/>
      </w:pPr>
      <w:r>
        <w:t xml:space="preserve">överlåter lägenheten till annan eller hyr ut den i andra hand.  </w:t>
      </w:r>
    </w:p>
    <w:p w:rsidR="00A349F7" w:rsidRDefault="009C6C9A">
      <w:pPr>
        <w:spacing w:after="110"/>
        <w:ind w:left="1524" w:right="402"/>
      </w:pPr>
      <w:r>
        <w:t xml:space="preserve">I övrigt ska omprövning genomföras:  </w:t>
      </w:r>
    </w:p>
    <w:p w:rsidR="00A349F7" w:rsidRDefault="009C6C9A">
      <w:pPr>
        <w:numPr>
          <w:ilvl w:val="0"/>
          <w:numId w:val="6"/>
        </w:numPr>
        <w:ind w:right="627" w:hanging="283"/>
      </w:pPr>
      <w:r>
        <w:t>senast två månader innan gynnande beslut upphör</w:t>
      </w:r>
      <w:r>
        <w:t xml:space="preserve">.   </w:t>
      </w:r>
    </w:p>
    <w:p w:rsidR="00A349F7" w:rsidRDefault="009C6C9A">
      <w:pPr>
        <w:numPr>
          <w:ilvl w:val="0"/>
          <w:numId w:val="6"/>
        </w:numPr>
        <w:spacing w:after="173"/>
        <w:ind w:right="627" w:hanging="283"/>
      </w:pPr>
      <w:r>
        <w:t xml:space="preserve">om den enskilde vid upprepade tillfällen inte följer överenskommen handlingsplan.  </w:t>
      </w:r>
      <w:r>
        <w:t xml:space="preserve"> </w:t>
      </w:r>
      <w:r>
        <w:t xml:space="preserve">om ytterligare en vuxen ansöker om att flytta in i bostaden.  </w:t>
      </w:r>
    </w:p>
    <w:p w:rsidR="00A349F7" w:rsidRDefault="009C6C9A">
      <w:pPr>
        <w:ind w:left="1524" w:right="402"/>
      </w:pPr>
      <w:r>
        <w:t xml:space="preserve">Om beslutet inte verkställs omedelbart skall alltid en omprövning av beslutet genomföras när ett socialt hyreskontrakt kan erbjudas för att utreda om behov fortfarande föreligger. Efter att den enskilde flyttat in ska beslutet omprövas minst var 3:e månad </w:t>
      </w:r>
      <w:r>
        <w:t xml:space="preserve">för att se om behovet kvarstår. </w:t>
      </w:r>
    </w:p>
    <w:p w:rsidR="00A349F7" w:rsidRDefault="009C6C9A">
      <w:pPr>
        <w:spacing w:after="32" w:line="259" w:lineRule="auto"/>
        <w:ind w:left="1529" w:firstLine="0"/>
      </w:pPr>
      <w:r>
        <w:t xml:space="preserve"> </w:t>
      </w:r>
    </w:p>
    <w:p w:rsidR="00A349F7" w:rsidRDefault="009C6C9A">
      <w:pPr>
        <w:pStyle w:val="Rubrik2"/>
        <w:ind w:left="1965" w:hanging="451"/>
      </w:pPr>
      <w:bookmarkStart w:id="36" w:name="_Toc12089"/>
      <w:r>
        <w:lastRenderedPageBreak/>
        <w:t xml:space="preserve">Förhandsbesked enligt Socialtjänstlag 2 kap 8 a § </w:t>
      </w:r>
      <w:r>
        <w:t xml:space="preserve"> </w:t>
      </w:r>
      <w:bookmarkEnd w:id="36"/>
    </w:p>
    <w:p w:rsidR="00A349F7" w:rsidRDefault="009C6C9A">
      <w:pPr>
        <w:ind w:left="1524" w:right="402"/>
      </w:pPr>
      <w:r>
        <w:t>Om en person på grund av våld eller andra övergrepp behöver flytta till en annan kommun men inte kan göra det utan att de insatser som hen behöver lämnas, har hen rätt a</w:t>
      </w:r>
      <w:r>
        <w:t xml:space="preserve">tt ansöka om bostad i annan kommun. Ansökan ska komma från den enskilde. Om ansökan kommer från annan kommun med hänvisning till denna bestämmelse ska ansökan avvisas. Det ska föreligga en så allvarlig hotbild och så allvarliga övergrepp att personen inte </w:t>
      </w:r>
      <w:r>
        <w:t>har någon annan utväg än att flytta till en annan kommun. Vilka personer som ska anses ha behov av att flytta enligt denna bestämmelse får avgöras i varje enskilt fall utifrån den enskildes situation, men bestämmelsen omfattar i vart fall den som har skydd</w:t>
      </w:r>
      <w:r>
        <w:t xml:space="preserve">ade personuppgifter. Om hen inte tillhör personkretsen kan hen inte ansöka om insatser enligt denna bestämmelse. Beslut om förhandsbesked kan överklagas till förvaltningsrätten.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pPr>
      <w:r>
        <w:t xml:space="preserve"> </w:t>
      </w:r>
    </w:p>
    <w:p w:rsidR="00A349F7" w:rsidRDefault="009C6C9A">
      <w:pPr>
        <w:spacing w:after="0" w:line="259" w:lineRule="auto"/>
        <w:ind w:left="1529" w:firstLine="0"/>
        <w:jc w:val="both"/>
      </w:pPr>
      <w:r>
        <w:t xml:space="preserve"> </w:t>
      </w:r>
    </w:p>
    <w:p w:rsidR="00A349F7" w:rsidRDefault="009C6C9A">
      <w:pPr>
        <w:spacing w:after="0" w:line="259" w:lineRule="auto"/>
        <w:ind w:left="1529" w:firstLine="0"/>
        <w:jc w:val="both"/>
      </w:pPr>
      <w:r>
        <w:t xml:space="preserve"> </w:t>
      </w:r>
    </w:p>
    <w:p w:rsidR="00A349F7" w:rsidRDefault="009C6C9A">
      <w:pPr>
        <w:spacing w:after="0" w:line="259" w:lineRule="auto"/>
        <w:ind w:left="1529" w:firstLine="0"/>
        <w:jc w:val="both"/>
      </w:pPr>
      <w:r>
        <w:t xml:space="preserve"> </w:t>
      </w:r>
    </w:p>
    <w:p w:rsidR="00A349F7" w:rsidRDefault="009C6C9A">
      <w:pPr>
        <w:spacing w:after="0" w:line="259" w:lineRule="auto"/>
        <w:ind w:left="1529" w:firstLine="0"/>
        <w:jc w:val="both"/>
      </w:pPr>
      <w:r>
        <w:t xml:space="preserve"> </w:t>
      </w:r>
    </w:p>
    <w:p w:rsidR="00A349F7" w:rsidRDefault="009C6C9A">
      <w:pPr>
        <w:spacing w:after="0" w:line="259" w:lineRule="auto"/>
        <w:ind w:left="1529" w:firstLine="0"/>
        <w:jc w:val="both"/>
      </w:pPr>
      <w:r>
        <w:t xml:space="preserve"> </w:t>
      </w:r>
    </w:p>
    <w:p w:rsidR="00A349F7" w:rsidRDefault="009C6C9A">
      <w:pPr>
        <w:spacing w:after="0" w:line="259" w:lineRule="auto"/>
        <w:ind w:left="1529" w:firstLine="0"/>
        <w:jc w:val="both"/>
      </w:pPr>
      <w:r>
        <w:t xml:space="preserve"> </w:t>
      </w:r>
    </w:p>
    <w:p w:rsidR="00A349F7" w:rsidRDefault="009C6C9A">
      <w:pPr>
        <w:spacing w:after="0" w:line="259" w:lineRule="auto"/>
        <w:ind w:left="1529" w:firstLine="0"/>
        <w:jc w:val="both"/>
      </w:pPr>
      <w:r>
        <w:t xml:space="preserve"> </w:t>
      </w:r>
    </w:p>
    <w:p w:rsidR="00A349F7" w:rsidRDefault="009C6C9A">
      <w:pPr>
        <w:spacing w:after="0" w:line="259" w:lineRule="auto"/>
        <w:ind w:left="1529" w:firstLine="0"/>
        <w:jc w:val="both"/>
      </w:pPr>
      <w:r>
        <w:t xml:space="preserve"> </w:t>
      </w:r>
    </w:p>
    <w:p w:rsidR="00A349F7" w:rsidRDefault="009C6C9A">
      <w:pPr>
        <w:spacing w:after="0" w:line="259" w:lineRule="auto"/>
        <w:ind w:left="1529" w:firstLine="0"/>
        <w:jc w:val="both"/>
      </w:pPr>
      <w:r>
        <w:t xml:space="preserve"> </w:t>
      </w:r>
    </w:p>
    <w:p w:rsidR="00A349F7" w:rsidRDefault="009C6C9A">
      <w:pPr>
        <w:spacing w:after="0" w:line="259" w:lineRule="auto"/>
        <w:ind w:left="1529" w:firstLine="0"/>
        <w:jc w:val="both"/>
      </w:pPr>
      <w:r>
        <w:t xml:space="preserve"> </w:t>
      </w:r>
    </w:p>
    <w:p w:rsidR="00A349F7" w:rsidRDefault="009C6C9A">
      <w:pPr>
        <w:spacing w:after="0" w:line="259" w:lineRule="auto"/>
        <w:ind w:left="1529" w:firstLine="0"/>
        <w:jc w:val="both"/>
      </w:pPr>
      <w:r>
        <w:t xml:space="preserve"> </w:t>
      </w:r>
    </w:p>
    <w:sectPr w:rsidR="00A349F7">
      <w:headerReference w:type="even" r:id="rId7"/>
      <w:headerReference w:type="default" r:id="rId8"/>
      <w:footerReference w:type="even" r:id="rId9"/>
      <w:footerReference w:type="default" r:id="rId10"/>
      <w:headerReference w:type="first" r:id="rId11"/>
      <w:footerReference w:type="first" r:id="rId12"/>
      <w:pgSz w:w="11906" w:h="16838"/>
      <w:pgMar w:top="1482" w:right="736" w:bottom="266" w:left="73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C6C9A">
      <w:pPr>
        <w:spacing w:after="0" w:line="240" w:lineRule="auto"/>
      </w:pPr>
      <w:r>
        <w:separator/>
      </w:r>
    </w:p>
  </w:endnote>
  <w:endnote w:type="continuationSeparator" w:id="0">
    <w:p w:rsidR="00000000" w:rsidRDefault="009C6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9F7" w:rsidRDefault="009C6C9A">
    <w:pPr>
      <w:spacing w:after="0" w:line="259" w:lineRule="auto"/>
      <w:ind w:left="0" w:right="399" w:firstLine="0"/>
      <w:jc w:val="right"/>
    </w:pPr>
    <w:r>
      <w:fldChar w:fldCharType="begin"/>
    </w:r>
    <w:r>
      <w:instrText xml:space="preserve"> PAGE   \* MERGEFORMAT </w:instrText>
    </w:r>
    <w:r>
      <w:fldChar w:fldCharType="separate"/>
    </w:r>
    <w:r>
      <w:t>2</w:t>
    </w:r>
    <w:r>
      <w:fldChar w:fldCharType="end"/>
    </w:r>
    <w:r>
      <w:t xml:space="preserve"> </w:t>
    </w:r>
  </w:p>
  <w:p w:rsidR="00A349F7" w:rsidRDefault="009C6C9A">
    <w:pPr>
      <w:spacing w:after="0" w:line="259" w:lineRule="auto"/>
      <w:ind w:left="1529"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9F7" w:rsidRDefault="009C6C9A">
    <w:pPr>
      <w:spacing w:after="0" w:line="259" w:lineRule="auto"/>
      <w:ind w:left="0" w:right="399" w:firstLine="0"/>
      <w:jc w:val="right"/>
    </w:pPr>
    <w:r>
      <w:fldChar w:fldCharType="begin"/>
    </w:r>
    <w:r>
      <w:instrText xml:space="preserve"> PAGE   \* MERGEFORMAT </w:instrText>
    </w:r>
    <w:r>
      <w:fldChar w:fldCharType="separate"/>
    </w:r>
    <w:r>
      <w:rPr>
        <w:noProof/>
      </w:rPr>
      <w:t>2</w:t>
    </w:r>
    <w:r>
      <w:fldChar w:fldCharType="end"/>
    </w:r>
    <w:r>
      <w:t xml:space="preserve"> </w:t>
    </w:r>
  </w:p>
  <w:p w:rsidR="00A349F7" w:rsidRDefault="009C6C9A">
    <w:pPr>
      <w:spacing w:after="0" w:line="259" w:lineRule="auto"/>
      <w:ind w:left="1529"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9F7" w:rsidRDefault="00A349F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C6C9A">
      <w:pPr>
        <w:spacing w:after="0" w:line="240" w:lineRule="auto"/>
      </w:pPr>
      <w:r>
        <w:separator/>
      </w:r>
    </w:p>
  </w:footnote>
  <w:footnote w:type="continuationSeparator" w:id="0">
    <w:p w:rsidR="00000000" w:rsidRDefault="009C6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9F7" w:rsidRDefault="009C6C9A">
    <w:pPr>
      <w:spacing w:after="0" w:line="259" w:lineRule="auto"/>
      <w:ind w:left="0" w:right="3292" w:firstLine="0"/>
      <w:jc w:val="center"/>
    </w:pPr>
    <w:r>
      <w:rPr>
        <w:noProof/>
      </w:rPr>
      <w:drawing>
        <wp:anchor distT="0" distB="0" distL="114300" distR="114300" simplePos="0" relativeHeight="251658240" behindDoc="0" locked="0" layoutInCell="1" allowOverlap="0">
          <wp:simplePos x="0" y="0"/>
          <wp:positionH relativeFrom="page">
            <wp:posOffset>1459992</wp:posOffset>
          </wp:positionH>
          <wp:positionV relativeFrom="page">
            <wp:posOffset>457201</wp:posOffset>
          </wp:positionV>
          <wp:extent cx="2514600" cy="582168"/>
          <wp:effectExtent l="0" t="0" r="0" b="0"/>
          <wp:wrapSquare wrapText="bothSides"/>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a:fillRect/>
                  </a:stretch>
                </pic:blipFill>
                <pic:spPr>
                  <a:xfrm>
                    <a:off x="0" y="0"/>
                    <a:ext cx="2514600" cy="582168"/>
                  </a:xfrm>
                  <a:prstGeom prst="rect">
                    <a:avLst/>
                  </a:prstGeom>
                </pic:spPr>
              </pic:pic>
            </a:graphicData>
          </a:graphic>
        </wp:anchor>
      </w:drawing>
    </w:r>
    <w:r>
      <w:t xml:space="preserve"> </w:t>
    </w:r>
  </w:p>
  <w:p w:rsidR="00A349F7" w:rsidRDefault="009C6C9A">
    <w:pPr>
      <w:spacing w:after="0" w:line="259" w:lineRule="auto"/>
      <w:ind w:left="1529"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9F7" w:rsidRDefault="009C6C9A">
    <w:pPr>
      <w:spacing w:after="0" w:line="259" w:lineRule="auto"/>
      <w:ind w:left="0" w:right="3292" w:firstLine="0"/>
      <w:jc w:val="center"/>
    </w:pPr>
    <w:r>
      <w:rPr>
        <w:noProof/>
      </w:rPr>
      <w:drawing>
        <wp:anchor distT="0" distB="0" distL="114300" distR="114300" simplePos="0" relativeHeight="251659264" behindDoc="0" locked="0" layoutInCell="1" allowOverlap="0">
          <wp:simplePos x="0" y="0"/>
          <wp:positionH relativeFrom="page">
            <wp:posOffset>1459992</wp:posOffset>
          </wp:positionH>
          <wp:positionV relativeFrom="page">
            <wp:posOffset>457201</wp:posOffset>
          </wp:positionV>
          <wp:extent cx="2514600" cy="582168"/>
          <wp:effectExtent l="0" t="0" r="0" b="0"/>
          <wp:wrapSquare wrapText="bothSides"/>
          <wp:docPr id="1"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a:fillRect/>
                  </a:stretch>
                </pic:blipFill>
                <pic:spPr>
                  <a:xfrm>
                    <a:off x="0" y="0"/>
                    <a:ext cx="2514600" cy="582168"/>
                  </a:xfrm>
                  <a:prstGeom prst="rect">
                    <a:avLst/>
                  </a:prstGeom>
                </pic:spPr>
              </pic:pic>
            </a:graphicData>
          </a:graphic>
        </wp:anchor>
      </w:drawing>
    </w:r>
    <w:r>
      <w:t xml:space="preserve"> </w:t>
    </w:r>
  </w:p>
  <w:p w:rsidR="00A349F7" w:rsidRDefault="009C6C9A">
    <w:pPr>
      <w:spacing w:after="0" w:line="259" w:lineRule="auto"/>
      <w:ind w:left="1529"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9F7" w:rsidRDefault="009C6C9A">
    <w:pPr>
      <w:spacing w:after="0" w:line="259" w:lineRule="auto"/>
      <w:ind w:left="0" w:right="3292" w:firstLine="0"/>
      <w:jc w:val="center"/>
    </w:pPr>
    <w:r>
      <w:rPr>
        <w:noProof/>
      </w:rPr>
      <w:drawing>
        <wp:anchor distT="0" distB="0" distL="114300" distR="114300" simplePos="0" relativeHeight="251660288" behindDoc="0" locked="0" layoutInCell="1" allowOverlap="0">
          <wp:simplePos x="0" y="0"/>
          <wp:positionH relativeFrom="page">
            <wp:posOffset>1459992</wp:posOffset>
          </wp:positionH>
          <wp:positionV relativeFrom="page">
            <wp:posOffset>457201</wp:posOffset>
          </wp:positionV>
          <wp:extent cx="2514600" cy="582168"/>
          <wp:effectExtent l="0" t="0" r="0" b="0"/>
          <wp:wrapSquare wrapText="bothSides"/>
          <wp:docPr id="2"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a:fillRect/>
                  </a:stretch>
                </pic:blipFill>
                <pic:spPr>
                  <a:xfrm>
                    <a:off x="0" y="0"/>
                    <a:ext cx="2514600" cy="582168"/>
                  </a:xfrm>
                  <a:prstGeom prst="rect">
                    <a:avLst/>
                  </a:prstGeom>
                </pic:spPr>
              </pic:pic>
            </a:graphicData>
          </a:graphic>
        </wp:anchor>
      </w:drawing>
    </w:r>
    <w:r>
      <w:t xml:space="preserve"> </w:t>
    </w:r>
  </w:p>
  <w:p w:rsidR="00A349F7" w:rsidRDefault="009C6C9A">
    <w:pPr>
      <w:spacing w:after="0" w:line="259" w:lineRule="auto"/>
      <w:ind w:left="1529"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D5DA0"/>
    <w:multiLevelType w:val="hybridMultilevel"/>
    <w:tmpl w:val="1F509B14"/>
    <w:lvl w:ilvl="0" w:tplc="C58C43E4">
      <w:start w:val="1"/>
      <w:numFmt w:val="bullet"/>
      <w:lvlText w:val="•"/>
      <w:lvlJc w:val="left"/>
      <w:pPr>
        <w:ind w:left="2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7A3FCE">
      <w:start w:val="1"/>
      <w:numFmt w:val="bullet"/>
      <w:lvlText w:val="o"/>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D69AD0">
      <w:start w:val="1"/>
      <w:numFmt w:val="bullet"/>
      <w:lvlText w:val="▪"/>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AA94EC">
      <w:start w:val="1"/>
      <w:numFmt w:val="bullet"/>
      <w:lvlText w:val="•"/>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F921E4C">
      <w:start w:val="1"/>
      <w:numFmt w:val="bullet"/>
      <w:lvlText w:val="o"/>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FAFCCA">
      <w:start w:val="1"/>
      <w:numFmt w:val="bullet"/>
      <w:lvlText w:val="▪"/>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3807F02">
      <w:start w:val="1"/>
      <w:numFmt w:val="bullet"/>
      <w:lvlText w:val="•"/>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D04D50">
      <w:start w:val="1"/>
      <w:numFmt w:val="bullet"/>
      <w:lvlText w:val="o"/>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24681C">
      <w:start w:val="1"/>
      <w:numFmt w:val="bullet"/>
      <w:lvlText w:val="▪"/>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2F253F"/>
    <w:multiLevelType w:val="hybridMultilevel"/>
    <w:tmpl w:val="11AA121E"/>
    <w:lvl w:ilvl="0" w:tplc="4948C070">
      <w:start w:val="1"/>
      <w:numFmt w:val="bullet"/>
      <w:lvlText w:val="•"/>
      <w:lvlJc w:val="left"/>
      <w:pPr>
        <w:ind w:left="2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400438">
      <w:start w:val="1"/>
      <w:numFmt w:val="bullet"/>
      <w:lvlText w:val="o"/>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A222D0">
      <w:start w:val="1"/>
      <w:numFmt w:val="bullet"/>
      <w:lvlText w:val="▪"/>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ACD5BA">
      <w:start w:val="1"/>
      <w:numFmt w:val="bullet"/>
      <w:lvlText w:val="•"/>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3CEFB30">
      <w:start w:val="1"/>
      <w:numFmt w:val="bullet"/>
      <w:lvlText w:val="o"/>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64B734">
      <w:start w:val="1"/>
      <w:numFmt w:val="bullet"/>
      <w:lvlText w:val="▪"/>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6BA7350">
      <w:start w:val="1"/>
      <w:numFmt w:val="bullet"/>
      <w:lvlText w:val="•"/>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92E5A8">
      <w:start w:val="1"/>
      <w:numFmt w:val="bullet"/>
      <w:lvlText w:val="o"/>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D5A1A74">
      <w:start w:val="1"/>
      <w:numFmt w:val="bullet"/>
      <w:lvlText w:val="▪"/>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1F716BB"/>
    <w:multiLevelType w:val="hybridMultilevel"/>
    <w:tmpl w:val="5C9C6122"/>
    <w:lvl w:ilvl="0" w:tplc="CF765BFA">
      <w:start w:val="1"/>
      <w:numFmt w:val="bullet"/>
      <w:lvlText w:val=""/>
      <w:lvlJc w:val="left"/>
      <w:pPr>
        <w:ind w:left="22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8CEA61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A6C31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08A38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8A6A7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98719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5EB55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4EE81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344816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DAD3035"/>
    <w:multiLevelType w:val="hybridMultilevel"/>
    <w:tmpl w:val="24F4114A"/>
    <w:lvl w:ilvl="0" w:tplc="979E2B94">
      <w:start w:val="1"/>
      <w:numFmt w:val="bullet"/>
      <w:lvlText w:val="•"/>
      <w:lvlJc w:val="left"/>
      <w:pPr>
        <w:ind w:left="2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6C39D8">
      <w:start w:val="1"/>
      <w:numFmt w:val="bullet"/>
      <w:lvlText w:val="o"/>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185DAA">
      <w:start w:val="1"/>
      <w:numFmt w:val="bullet"/>
      <w:lvlText w:val="▪"/>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E6806A">
      <w:start w:val="1"/>
      <w:numFmt w:val="bullet"/>
      <w:lvlText w:val="•"/>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47653AA">
      <w:start w:val="1"/>
      <w:numFmt w:val="bullet"/>
      <w:lvlText w:val="o"/>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08976A">
      <w:start w:val="1"/>
      <w:numFmt w:val="bullet"/>
      <w:lvlText w:val="▪"/>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D6A078">
      <w:start w:val="1"/>
      <w:numFmt w:val="bullet"/>
      <w:lvlText w:val="•"/>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7E7BB4">
      <w:start w:val="1"/>
      <w:numFmt w:val="bullet"/>
      <w:lvlText w:val="o"/>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1897B8">
      <w:start w:val="1"/>
      <w:numFmt w:val="bullet"/>
      <w:lvlText w:val="▪"/>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06C0826"/>
    <w:multiLevelType w:val="multilevel"/>
    <w:tmpl w:val="7E68F0B8"/>
    <w:lvl w:ilvl="0">
      <w:start w:val="1"/>
      <w:numFmt w:val="decimal"/>
      <w:pStyle w:val="Rubrik1"/>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pStyle w:val="Rubrik2"/>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pStyle w:val="Rubrik3"/>
      <w:lvlText w:val="%1.%2.%3"/>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84E5FAC"/>
    <w:multiLevelType w:val="hybridMultilevel"/>
    <w:tmpl w:val="1A1AC5C4"/>
    <w:lvl w:ilvl="0" w:tplc="8BEE9472">
      <w:start w:val="1"/>
      <w:numFmt w:val="bullet"/>
      <w:lvlText w:val=""/>
      <w:lvlJc w:val="left"/>
      <w:pPr>
        <w:ind w:left="23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EAB41E">
      <w:start w:val="1"/>
      <w:numFmt w:val="bullet"/>
      <w:lvlText w:val="o"/>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C4618E">
      <w:start w:val="1"/>
      <w:numFmt w:val="bullet"/>
      <w:lvlText w:val="▪"/>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BACDBC">
      <w:start w:val="1"/>
      <w:numFmt w:val="bullet"/>
      <w:lvlText w:val="•"/>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28A69E">
      <w:start w:val="1"/>
      <w:numFmt w:val="bullet"/>
      <w:lvlText w:val="o"/>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7686AA">
      <w:start w:val="1"/>
      <w:numFmt w:val="bullet"/>
      <w:lvlText w:val="▪"/>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E0E164">
      <w:start w:val="1"/>
      <w:numFmt w:val="bullet"/>
      <w:lvlText w:val="•"/>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6EDAC2">
      <w:start w:val="1"/>
      <w:numFmt w:val="bullet"/>
      <w:lvlText w:val="o"/>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0A41AE">
      <w:start w:val="1"/>
      <w:numFmt w:val="bullet"/>
      <w:lvlText w:val="▪"/>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8B75596"/>
    <w:multiLevelType w:val="hybridMultilevel"/>
    <w:tmpl w:val="3A84307E"/>
    <w:lvl w:ilvl="0" w:tplc="B192AE58">
      <w:start w:val="1"/>
      <w:numFmt w:val="bullet"/>
      <w:lvlText w:val="•"/>
      <w:lvlJc w:val="left"/>
      <w:pPr>
        <w:ind w:left="2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1E4D6E">
      <w:start w:val="1"/>
      <w:numFmt w:val="bullet"/>
      <w:lvlText w:val="o"/>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3077DA">
      <w:start w:val="1"/>
      <w:numFmt w:val="bullet"/>
      <w:lvlText w:val="▪"/>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C490B8">
      <w:start w:val="1"/>
      <w:numFmt w:val="bullet"/>
      <w:lvlText w:val="•"/>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2A607C">
      <w:start w:val="1"/>
      <w:numFmt w:val="bullet"/>
      <w:lvlText w:val="o"/>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18B53A">
      <w:start w:val="1"/>
      <w:numFmt w:val="bullet"/>
      <w:lvlText w:val="▪"/>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412E63E">
      <w:start w:val="1"/>
      <w:numFmt w:val="bullet"/>
      <w:lvlText w:val="•"/>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628DA2">
      <w:start w:val="1"/>
      <w:numFmt w:val="bullet"/>
      <w:lvlText w:val="o"/>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9E6EBC">
      <w:start w:val="1"/>
      <w:numFmt w:val="bullet"/>
      <w:lvlText w:val="▪"/>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1"/>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9F7"/>
    <w:rsid w:val="009C6C9A"/>
    <w:rsid w:val="00A349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C7FA"/>
  <w15:docId w15:val="{6D8796FB-3DF3-437D-B8AF-DE44FDD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0" w:lineRule="auto"/>
      <w:ind w:left="1539" w:hanging="10"/>
    </w:pPr>
    <w:rPr>
      <w:rFonts w:ascii="Times New Roman" w:eastAsia="Times New Roman" w:hAnsi="Times New Roman" w:cs="Times New Roman"/>
      <w:color w:val="000000"/>
      <w:sz w:val="20"/>
    </w:rPr>
  </w:style>
  <w:style w:type="paragraph" w:styleId="Rubrik1">
    <w:name w:val="heading 1"/>
    <w:next w:val="Normal"/>
    <w:link w:val="Rubrik1Char"/>
    <w:uiPriority w:val="9"/>
    <w:unhideWhenUsed/>
    <w:qFormat/>
    <w:pPr>
      <w:keepNext/>
      <w:keepLines/>
      <w:numPr>
        <w:numId w:val="7"/>
      </w:numPr>
      <w:spacing w:after="26"/>
      <w:ind w:left="1539" w:hanging="10"/>
      <w:outlineLvl w:val="0"/>
    </w:pPr>
    <w:rPr>
      <w:rFonts w:ascii="Times New Roman" w:eastAsia="Times New Roman" w:hAnsi="Times New Roman" w:cs="Times New Roman"/>
      <w:color w:val="000000"/>
      <w:sz w:val="28"/>
    </w:rPr>
  </w:style>
  <w:style w:type="paragraph" w:styleId="Rubrik2">
    <w:name w:val="heading 2"/>
    <w:next w:val="Normal"/>
    <w:link w:val="Rubrik2Char"/>
    <w:uiPriority w:val="9"/>
    <w:unhideWhenUsed/>
    <w:qFormat/>
    <w:pPr>
      <w:keepNext/>
      <w:keepLines/>
      <w:numPr>
        <w:ilvl w:val="1"/>
        <w:numId w:val="7"/>
      </w:numPr>
      <w:spacing w:after="70"/>
      <w:ind w:left="1539" w:hanging="10"/>
      <w:outlineLvl w:val="1"/>
    </w:pPr>
    <w:rPr>
      <w:rFonts w:ascii="Times New Roman" w:eastAsia="Times New Roman" w:hAnsi="Times New Roman" w:cs="Times New Roman"/>
      <w:color w:val="000000"/>
      <w:sz w:val="24"/>
    </w:rPr>
  </w:style>
  <w:style w:type="paragraph" w:styleId="Rubrik3">
    <w:name w:val="heading 3"/>
    <w:next w:val="Normal"/>
    <w:link w:val="Rubrik3Char"/>
    <w:uiPriority w:val="9"/>
    <w:unhideWhenUsed/>
    <w:qFormat/>
    <w:pPr>
      <w:keepNext/>
      <w:keepLines/>
      <w:numPr>
        <w:ilvl w:val="2"/>
        <w:numId w:val="7"/>
      </w:numPr>
      <w:spacing w:after="110"/>
      <w:ind w:left="1539" w:hanging="10"/>
      <w:outlineLvl w:val="2"/>
    </w:pPr>
    <w:rPr>
      <w:rFonts w:ascii="Times New Roman" w:eastAsia="Times New Roman" w:hAnsi="Times New Roman" w:cs="Times New Roman"/>
      <w:color w:val="000000"/>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rPr>
      <w:rFonts w:ascii="Times New Roman" w:eastAsia="Times New Roman" w:hAnsi="Times New Roman" w:cs="Times New Roman"/>
      <w:color w:val="000000"/>
      <w:sz w:val="20"/>
    </w:rPr>
  </w:style>
  <w:style w:type="character" w:customStyle="1" w:styleId="Rubrik2Char">
    <w:name w:val="Rubrik 2 Char"/>
    <w:link w:val="Rubrik2"/>
    <w:rPr>
      <w:rFonts w:ascii="Times New Roman" w:eastAsia="Times New Roman" w:hAnsi="Times New Roman" w:cs="Times New Roman"/>
      <w:color w:val="000000"/>
      <w:sz w:val="24"/>
    </w:rPr>
  </w:style>
  <w:style w:type="character" w:customStyle="1" w:styleId="Rubrik1Char">
    <w:name w:val="Rubrik 1 Char"/>
    <w:link w:val="Rubrik1"/>
    <w:rPr>
      <w:rFonts w:ascii="Times New Roman" w:eastAsia="Times New Roman" w:hAnsi="Times New Roman" w:cs="Times New Roman"/>
      <w:color w:val="000000"/>
      <w:sz w:val="28"/>
    </w:rPr>
  </w:style>
  <w:style w:type="paragraph" w:styleId="Innehll1">
    <w:name w:val="toc 1"/>
    <w:hidden/>
    <w:pPr>
      <w:spacing w:after="103" w:line="260" w:lineRule="auto"/>
      <w:ind w:left="1554" w:right="420" w:hanging="10"/>
    </w:pPr>
    <w:rPr>
      <w:rFonts w:ascii="Times New Roman" w:eastAsia="Times New Roman" w:hAnsi="Times New Roman" w:cs="Times New Roman"/>
      <w:color w:val="000000"/>
      <w:sz w:val="20"/>
    </w:rPr>
  </w:style>
  <w:style w:type="paragraph" w:styleId="Innehll2">
    <w:name w:val="toc 2"/>
    <w:hidden/>
    <w:pPr>
      <w:spacing w:after="103" w:line="260" w:lineRule="auto"/>
      <w:ind w:left="1753" w:right="420" w:hanging="10"/>
    </w:pPr>
    <w:rPr>
      <w:rFonts w:ascii="Times New Roman" w:eastAsia="Times New Roman" w:hAnsi="Times New Roman" w:cs="Times New Roman"/>
      <w:color w:val="000000"/>
      <w:sz w:val="20"/>
    </w:rPr>
  </w:style>
  <w:style w:type="paragraph" w:styleId="Innehll3">
    <w:name w:val="toc 3"/>
    <w:hidden/>
    <w:pPr>
      <w:spacing w:after="103" w:line="260" w:lineRule="auto"/>
      <w:ind w:left="1955" w:right="420" w:hanging="10"/>
    </w:pPr>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4857</Words>
  <Characters>25745</Characters>
  <Application>Microsoft Office Word</Application>
  <DocSecurity>0</DocSecurity>
  <Lines>214</Lines>
  <Paragraphs>61</Paragraphs>
  <ScaleCrop>false</ScaleCrop>
  <HeadingPairs>
    <vt:vector size="2" baseType="variant">
      <vt:variant>
        <vt:lpstr>Rubrik</vt:lpstr>
      </vt:variant>
      <vt:variant>
        <vt:i4>1</vt:i4>
      </vt:variant>
    </vt:vector>
  </HeadingPairs>
  <TitlesOfParts>
    <vt:vector size="1" baseType="lpstr">
      <vt:lpstr>Microsoft Word - Riktlinjer sociala kontrakt Bengtsfors kommun (1)</vt:lpstr>
    </vt:vector>
  </TitlesOfParts>
  <Company>Bengtsfors Kommun</Company>
  <LinksUpToDate>false</LinksUpToDate>
  <CharactersWithSpaces>30541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Riktlinjer sociala kontrakt Bengtsfors kommun (1)</dc:title>
  <dc:subject/>
  <dc:creator>carhol</dc:creator>
  <cp:keywords/>
  <cp:lastModifiedBy>Sara Larsson</cp:lastModifiedBy>
  <cp:revision>2</cp:revision>
  <dcterms:created xsi:type="dcterms:W3CDTF">2022-07-05T09:14:00Z</dcterms:created>
  <dcterms:modified xsi:type="dcterms:W3CDTF">2022-07-05T09:14:00Z</dcterms:modified>
</cp:coreProperties>
</file>